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DB01" w14:textId="43BAD55C" w:rsidR="004B1102" w:rsidRPr="002F016C" w:rsidRDefault="00F457F5" w:rsidP="00510844">
      <w:pPr>
        <w:jc w:val="center"/>
        <w:rPr>
          <w:rFonts w:cstheme="minorHAnsi"/>
          <w:b/>
          <w:sz w:val="28"/>
          <w:szCs w:val="28"/>
          <w:u w:val="single"/>
        </w:rPr>
      </w:pPr>
      <w:r w:rsidRPr="005351DA">
        <w:rPr>
          <w:rFonts w:cstheme="minorHAnsi"/>
          <w:b/>
          <w:sz w:val="28"/>
          <w:szCs w:val="28"/>
          <w:u w:val="single"/>
        </w:rPr>
        <w:t xml:space="preserve">CDCS Shared </w:t>
      </w:r>
      <w:r w:rsidR="00E31A5B">
        <w:rPr>
          <w:rFonts w:cstheme="minorHAnsi"/>
          <w:b/>
          <w:sz w:val="28"/>
          <w:szCs w:val="28"/>
          <w:u w:val="single"/>
        </w:rPr>
        <w:t>Services</w:t>
      </w:r>
      <w:r w:rsidRPr="005351DA">
        <w:rPr>
          <w:rFonts w:cstheme="minorHAnsi"/>
          <w:b/>
          <w:sz w:val="28"/>
          <w:szCs w:val="28"/>
          <w:u w:val="single"/>
        </w:rPr>
        <w:t xml:space="preserve"> Checklist</w:t>
      </w:r>
    </w:p>
    <w:p w14:paraId="28AAFA8B" w14:textId="6E95954D" w:rsidR="002771BE" w:rsidRDefault="002771BE" w:rsidP="004D7262">
      <w:pPr>
        <w:shd w:val="clear" w:color="auto" w:fill="F7CAAC" w:themeFill="accent2" w:themeFillTint="66"/>
        <w:spacing w:after="0"/>
        <w:rPr>
          <w:rFonts w:cstheme="minorHAnsi"/>
          <w:b/>
        </w:rPr>
      </w:pPr>
      <w:r w:rsidRPr="005351DA">
        <w:rPr>
          <w:rFonts w:cstheme="minorHAnsi"/>
          <w:b/>
        </w:rPr>
        <w:t>Eligibility:</w:t>
      </w:r>
    </w:p>
    <w:p w14:paraId="14DFDDC4" w14:textId="2C49E1AD" w:rsidR="002F016C" w:rsidRDefault="006341BC" w:rsidP="004D7262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125702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F016C">
        <w:rPr>
          <w:rFonts w:cstheme="minorHAnsi"/>
        </w:rPr>
        <w:t>Case manager(s) agrees this is a safe staffing option, through consult w/ managing party</w:t>
      </w:r>
      <w:r w:rsidR="00D52FF0">
        <w:rPr>
          <w:rFonts w:cstheme="minorHAnsi"/>
        </w:rPr>
        <w:t xml:space="preserve"> and/or support planner.</w:t>
      </w:r>
    </w:p>
    <w:p w14:paraId="13906E80" w14:textId="6E7C9082" w:rsidR="002F016C" w:rsidRPr="004D7262" w:rsidRDefault="002F016C" w:rsidP="004D7262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4D7262">
        <w:rPr>
          <w:rFonts w:cstheme="minorHAnsi"/>
        </w:rPr>
        <w:t>What activities will be shared?</w:t>
      </w:r>
    </w:p>
    <w:p w14:paraId="425A674F" w14:textId="52F5D65C" w:rsidR="002771BE" w:rsidRPr="004D7262" w:rsidRDefault="002F016C" w:rsidP="004D7262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4D7262">
        <w:rPr>
          <w:rFonts w:cstheme="minorHAnsi"/>
        </w:rPr>
        <w:t xml:space="preserve">What activities will need to remain 1:1 for </w:t>
      </w:r>
      <w:proofErr w:type="gramStart"/>
      <w:r w:rsidRPr="004D7262">
        <w:rPr>
          <w:rFonts w:cstheme="minorHAnsi"/>
        </w:rPr>
        <w:t>each individual</w:t>
      </w:r>
      <w:proofErr w:type="gramEnd"/>
      <w:r w:rsidRPr="004D7262">
        <w:rPr>
          <w:rFonts w:cstheme="minorHAnsi"/>
        </w:rPr>
        <w:t>? (Bathing, dressing, work on specific goals, etc. If these tasks are to be unpaid, must be PPOM, as staff must be paid for time worked.)</w:t>
      </w:r>
    </w:p>
    <w:p w14:paraId="213A201C" w14:textId="0458944C" w:rsidR="002771BE" w:rsidRDefault="006341BC" w:rsidP="004D7262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40527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771BE" w:rsidRPr="005351DA">
        <w:rPr>
          <w:rFonts w:cstheme="minorHAnsi"/>
        </w:rPr>
        <w:t>A</w:t>
      </w:r>
      <w:r w:rsidR="008A2503">
        <w:rPr>
          <w:rFonts w:cstheme="minorHAnsi"/>
        </w:rPr>
        <w:t>ll</w:t>
      </w:r>
      <w:r w:rsidR="002771BE" w:rsidRPr="005351DA">
        <w:rPr>
          <w:rFonts w:cstheme="minorHAnsi"/>
        </w:rPr>
        <w:t xml:space="preserve"> participants open to waiver services</w:t>
      </w:r>
      <w:r w:rsidR="00220D24">
        <w:rPr>
          <w:rFonts w:cstheme="minorHAnsi"/>
        </w:rPr>
        <w:t>.</w:t>
      </w:r>
      <w:r w:rsidR="002771BE" w:rsidRPr="005351DA">
        <w:rPr>
          <w:rFonts w:cstheme="minorHAnsi"/>
        </w:rPr>
        <w:t xml:space="preserve"> (Cannot use shared </w:t>
      </w:r>
      <w:r w:rsidR="00E31A5B">
        <w:rPr>
          <w:rFonts w:cstheme="minorHAnsi"/>
        </w:rPr>
        <w:t>services</w:t>
      </w:r>
      <w:r w:rsidR="002771BE" w:rsidRPr="005351DA">
        <w:rPr>
          <w:rFonts w:cstheme="minorHAnsi"/>
        </w:rPr>
        <w:t xml:space="preserve"> between CDCS and CSG)</w:t>
      </w:r>
    </w:p>
    <w:p w14:paraId="009ED994" w14:textId="4A803834" w:rsidR="004D7262" w:rsidRPr="004D7262" w:rsidRDefault="006341BC" w:rsidP="005351DA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140965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F016C">
        <w:rPr>
          <w:rFonts w:cstheme="minorHAnsi"/>
        </w:rPr>
        <w:t>P</w:t>
      </w:r>
      <w:r w:rsidR="002F016C" w:rsidRPr="005351DA">
        <w:rPr>
          <w:rFonts w:cstheme="minorHAnsi"/>
        </w:rPr>
        <w:t xml:space="preserve">articipants requesting shared </w:t>
      </w:r>
      <w:r w:rsidR="002F016C">
        <w:rPr>
          <w:rFonts w:cstheme="minorHAnsi"/>
        </w:rPr>
        <w:t>services</w:t>
      </w:r>
      <w:r w:rsidR="002F016C" w:rsidRPr="005351DA">
        <w:rPr>
          <w:rFonts w:cstheme="minorHAnsi"/>
        </w:rPr>
        <w:t xml:space="preserve"> use the same FMS provide</w:t>
      </w:r>
      <w:r w:rsidR="002F016C">
        <w:rPr>
          <w:rFonts w:cstheme="minorHAnsi"/>
        </w:rPr>
        <w:t>r.</w:t>
      </w:r>
    </w:p>
    <w:p w14:paraId="4DEEA6EA" w14:textId="630637FD" w:rsidR="00F457F5" w:rsidRPr="005351DA" w:rsidRDefault="00E238A7" w:rsidP="004D7262">
      <w:pPr>
        <w:shd w:val="clear" w:color="auto" w:fill="F7CAAC" w:themeFill="accent2" w:themeFillTint="66"/>
        <w:spacing w:after="0"/>
        <w:rPr>
          <w:rFonts w:cstheme="minorHAnsi"/>
          <w:b/>
        </w:rPr>
      </w:pPr>
      <w:r w:rsidRPr="005351DA">
        <w:rPr>
          <w:rFonts w:cstheme="minorHAnsi"/>
          <w:b/>
        </w:rPr>
        <w:t xml:space="preserve">Shared </w:t>
      </w:r>
      <w:r w:rsidR="00E31A5B">
        <w:rPr>
          <w:rFonts w:cstheme="minorHAnsi"/>
          <w:b/>
        </w:rPr>
        <w:t>Services</w:t>
      </w:r>
      <w:r w:rsidRPr="005351DA">
        <w:rPr>
          <w:rFonts w:cstheme="minorHAnsi"/>
          <w:b/>
        </w:rPr>
        <w:t xml:space="preserve"> Agreement</w:t>
      </w:r>
      <w:r w:rsidR="00497AB3" w:rsidRPr="005351DA">
        <w:rPr>
          <w:rFonts w:cstheme="minorHAnsi"/>
          <w:b/>
        </w:rPr>
        <w:t>:</w:t>
      </w:r>
    </w:p>
    <w:p w14:paraId="5786498E" w14:textId="208BB853" w:rsidR="00F457F5" w:rsidRPr="005351DA" w:rsidRDefault="006341BC" w:rsidP="004D7262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71531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457F5" w:rsidRPr="005351DA">
        <w:rPr>
          <w:rFonts w:cstheme="minorHAnsi"/>
        </w:rPr>
        <w:t>Complete</w:t>
      </w:r>
      <w:r w:rsidR="008A2503">
        <w:rPr>
          <w:rFonts w:cstheme="minorHAnsi"/>
        </w:rPr>
        <w:t>d</w:t>
      </w:r>
      <w:r w:rsidR="00F457F5" w:rsidRPr="005351DA">
        <w:rPr>
          <w:rFonts w:cstheme="minorHAnsi"/>
        </w:rPr>
        <w:t xml:space="preserve"> the Shared </w:t>
      </w:r>
      <w:r w:rsidR="00E31A5B">
        <w:rPr>
          <w:rFonts w:cstheme="minorHAnsi"/>
        </w:rPr>
        <w:t>Services</w:t>
      </w:r>
      <w:r w:rsidR="00F457F5" w:rsidRPr="005351DA">
        <w:rPr>
          <w:rFonts w:cstheme="minorHAnsi"/>
        </w:rPr>
        <w:t xml:space="preserve"> Agreement, DHS 6633D, including the</w:t>
      </w:r>
      <w:r w:rsidR="0067502D" w:rsidRPr="005351DA">
        <w:rPr>
          <w:rFonts w:cstheme="minorHAnsi"/>
        </w:rPr>
        <w:t xml:space="preserve"> </w:t>
      </w:r>
      <w:r w:rsidR="0067502D" w:rsidRPr="005351DA">
        <w:rPr>
          <w:rFonts w:cstheme="minorHAnsi"/>
          <w:b/>
          <w:u w:val="single"/>
        </w:rPr>
        <w:t>FULL family staffing</w:t>
      </w:r>
      <w:r w:rsidR="00F457F5" w:rsidRPr="005351DA">
        <w:rPr>
          <w:rFonts w:cstheme="minorHAnsi"/>
        </w:rPr>
        <w:t xml:space="preserve"> schedule</w:t>
      </w:r>
      <w:r w:rsidR="00E70C00">
        <w:rPr>
          <w:rFonts w:cstheme="minorHAnsi"/>
        </w:rPr>
        <w:t xml:space="preserve">, including other </w:t>
      </w:r>
      <w:r w:rsidR="004D7262">
        <w:rPr>
          <w:rFonts w:cstheme="minorHAnsi"/>
        </w:rPr>
        <w:t xml:space="preserve">  </w:t>
      </w:r>
      <w:r w:rsidR="00E70C00">
        <w:rPr>
          <w:rFonts w:cstheme="minorHAnsi"/>
        </w:rPr>
        <w:t>HH members that may be receiving services (waiver/CDCS, CSG/PCA/nursing)</w:t>
      </w:r>
      <w:r w:rsidR="00F457F5" w:rsidRPr="005351DA">
        <w:rPr>
          <w:rFonts w:cstheme="minorHAnsi"/>
        </w:rPr>
        <w:t xml:space="preserve">. </w:t>
      </w:r>
    </w:p>
    <w:p w14:paraId="3E7DA8D2" w14:textId="2B5501DB" w:rsidR="00D6222E" w:rsidRDefault="006341BC" w:rsidP="004D7262">
      <w:pPr>
        <w:spacing w:after="120"/>
        <w:rPr>
          <w:rFonts w:cstheme="minorHAnsi"/>
        </w:rPr>
      </w:pPr>
      <w:sdt>
        <w:sdtPr>
          <w:rPr>
            <w:rFonts w:cstheme="minorHAnsi"/>
            <w:b/>
            <w:bCs/>
          </w:rPr>
          <w:id w:val="-20503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457F5" w:rsidRPr="005351DA">
        <w:rPr>
          <w:rFonts w:cstheme="minorHAnsi"/>
        </w:rPr>
        <w:t>Obtain</w:t>
      </w:r>
      <w:r w:rsidR="008A2503">
        <w:rPr>
          <w:rFonts w:cstheme="minorHAnsi"/>
        </w:rPr>
        <w:t>ed</w:t>
      </w:r>
      <w:r w:rsidR="00F457F5" w:rsidRPr="005351DA">
        <w:rPr>
          <w:rFonts w:cstheme="minorHAnsi"/>
        </w:rPr>
        <w:t xml:space="preserve"> Participant/Managing Party’s signature</w:t>
      </w:r>
    </w:p>
    <w:p w14:paraId="4987D332" w14:textId="60C6B5CE" w:rsidR="00E70C00" w:rsidRPr="00E70C00" w:rsidRDefault="00824136" w:rsidP="003B7F99">
      <w:pPr>
        <w:shd w:val="clear" w:color="auto" w:fill="F7CAAC" w:themeFill="accent2" w:themeFillTint="66"/>
        <w:spacing w:after="0"/>
        <w:rPr>
          <w:rFonts w:cstheme="minorHAnsi"/>
        </w:rPr>
      </w:pPr>
      <w:r w:rsidRPr="005351DA">
        <w:rPr>
          <w:rFonts w:eastAsia="Times New Roman" w:cstheme="minorHAnsi"/>
          <w:b/>
          <w:color w:val="000000"/>
        </w:rPr>
        <w:t xml:space="preserve">Determining Wages for Shared </w:t>
      </w:r>
      <w:r w:rsidR="00E31A5B">
        <w:rPr>
          <w:rFonts w:eastAsia="Times New Roman" w:cstheme="minorHAnsi"/>
          <w:b/>
          <w:color w:val="000000"/>
        </w:rPr>
        <w:t>Services</w:t>
      </w:r>
      <w:r w:rsidRPr="005351DA">
        <w:rPr>
          <w:rFonts w:eastAsia="Times New Roman" w:cstheme="minorHAnsi"/>
          <w:b/>
          <w:color w:val="000000"/>
        </w:rPr>
        <w:t xml:space="preserve">: </w:t>
      </w:r>
      <w:r w:rsidR="00D6222E">
        <w:rPr>
          <w:rFonts w:cstheme="minorHAnsi"/>
          <w:b/>
          <w:bCs/>
          <w:sz w:val="21"/>
          <w:szCs w:val="21"/>
        </w:rPr>
        <w:t xml:space="preserve">    </w:t>
      </w:r>
      <w:r w:rsidR="00D6222E">
        <w:rPr>
          <w:rFonts w:cstheme="minorHAnsi"/>
          <w:b/>
          <w:bCs/>
          <w:sz w:val="21"/>
          <w:szCs w:val="21"/>
        </w:rPr>
        <w:tab/>
      </w:r>
    </w:p>
    <w:p w14:paraId="4A4C8C01" w14:textId="6737D70F" w:rsidR="00D6222E" w:rsidRDefault="006341BC" w:rsidP="003B7F99">
      <w:pPr>
        <w:spacing w:after="0"/>
        <w:rPr>
          <w:rFonts w:eastAsia="Times New Roman" w:cstheme="minorHAnsi"/>
          <w:bCs/>
          <w:color w:val="000000"/>
        </w:rPr>
      </w:pPr>
      <w:sdt>
        <w:sdtPr>
          <w:rPr>
            <w:rFonts w:cstheme="minorHAnsi"/>
            <w:b/>
            <w:bCs/>
            <w:sz w:val="21"/>
            <w:szCs w:val="21"/>
          </w:rPr>
          <w:id w:val="-62739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D6222E" w:rsidRPr="00CA0E79">
        <w:rPr>
          <w:rFonts w:cstheme="minorHAnsi"/>
          <w:b/>
          <w:bCs/>
          <w:sz w:val="21"/>
          <w:szCs w:val="21"/>
        </w:rPr>
        <w:t xml:space="preserve">PPOM/Spouse Maximum Wage (PCA rate): </w:t>
      </w:r>
      <w:r w:rsidR="00510844" w:rsidRPr="00510844">
        <w:rPr>
          <w:rFonts w:cstheme="minorHAnsi"/>
          <w:sz w:val="21"/>
          <w:szCs w:val="21"/>
        </w:rPr>
        <w:t>Are</w:t>
      </w:r>
      <w:r w:rsidR="00510844">
        <w:rPr>
          <w:rFonts w:cstheme="minorHAnsi"/>
          <w:b/>
          <w:bCs/>
          <w:sz w:val="21"/>
          <w:szCs w:val="21"/>
        </w:rPr>
        <w:t xml:space="preserve"> </w:t>
      </w:r>
      <w:r w:rsidR="00510844" w:rsidRPr="005351DA">
        <w:rPr>
          <w:rFonts w:eastAsia="Times New Roman" w:cstheme="minorHAnsi"/>
          <w:bCs/>
          <w:color w:val="000000"/>
        </w:rPr>
        <w:t xml:space="preserve">wages </w:t>
      </w:r>
      <w:r w:rsidR="00510844">
        <w:rPr>
          <w:rFonts w:eastAsia="Times New Roman" w:cstheme="minorHAnsi"/>
          <w:bCs/>
          <w:color w:val="000000"/>
        </w:rPr>
        <w:t>appropriate</w:t>
      </w:r>
      <w:r w:rsidR="00510844" w:rsidRPr="005351DA">
        <w:rPr>
          <w:rFonts w:eastAsia="Times New Roman" w:cstheme="minorHAnsi"/>
          <w:bCs/>
          <w:color w:val="000000"/>
        </w:rPr>
        <w:t xml:space="preserve"> </w:t>
      </w:r>
      <w:r w:rsidR="00510844" w:rsidRPr="005351DA">
        <w:rPr>
          <w:rFonts w:eastAsia="Times New Roman" w:cstheme="minorHAnsi"/>
          <w:bCs/>
        </w:rPr>
        <w:t xml:space="preserve">UP TO </w:t>
      </w:r>
      <w:r w:rsidR="00510844" w:rsidRPr="005351DA">
        <w:rPr>
          <w:rFonts w:eastAsia="Times New Roman" w:cstheme="minorHAnsi"/>
          <w:bCs/>
          <w:color w:val="000000"/>
        </w:rPr>
        <w:t xml:space="preserve">the </w:t>
      </w:r>
      <w:r w:rsidR="00510844" w:rsidRPr="003E3D8C">
        <w:rPr>
          <w:rFonts w:eastAsia="Times New Roman" w:cstheme="minorHAnsi"/>
          <w:bCs/>
          <w:u w:val="single"/>
        </w:rPr>
        <w:t>current</w:t>
      </w:r>
      <w:r w:rsidR="00510844" w:rsidRPr="005351DA">
        <w:rPr>
          <w:rFonts w:eastAsia="Times New Roman" w:cstheme="minorHAnsi"/>
          <w:bCs/>
        </w:rPr>
        <w:t xml:space="preserve"> “</w:t>
      </w:r>
      <w:r w:rsidR="00510844" w:rsidRPr="005351DA">
        <w:rPr>
          <w:rFonts w:eastAsia="Times New Roman" w:cstheme="minorHAnsi"/>
          <w:bCs/>
          <w:color w:val="000000"/>
        </w:rPr>
        <w:t xml:space="preserve">shared” PCA rates as </w:t>
      </w:r>
      <w:proofErr w:type="gramStart"/>
      <w:r w:rsidR="00510844" w:rsidRPr="005351DA">
        <w:rPr>
          <w:rFonts w:eastAsia="Times New Roman" w:cstheme="minorHAnsi"/>
          <w:bCs/>
          <w:color w:val="000000"/>
        </w:rPr>
        <w:t>follows</w:t>
      </w:r>
      <w:r w:rsidR="00510844">
        <w:rPr>
          <w:rFonts w:eastAsia="Times New Roman" w:cstheme="minorHAnsi"/>
          <w:bCs/>
          <w:color w:val="000000"/>
        </w:rPr>
        <w:t>?:</w:t>
      </w:r>
      <w:proofErr w:type="gramEnd"/>
    </w:p>
    <w:tbl>
      <w:tblPr>
        <w:tblStyle w:val="TableGrid"/>
        <w:tblW w:w="10729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347"/>
        <w:gridCol w:w="1462"/>
        <w:gridCol w:w="1530"/>
        <w:gridCol w:w="1350"/>
        <w:gridCol w:w="1800"/>
        <w:gridCol w:w="1530"/>
        <w:gridCol w:w="1710"/>
      </w:tblGrid>
      <w:tr w:rsidR="00984A40" w:rsidRPr="00CA0E79" w14:paraId="1D373883" w14:textId="77777777" w:rsidTr="00984A40">
        <w:trPr>
          <w:trHeight w:val="468"/>
        </w:trPr>
        <w:tc>
          <w:tcPr>
            <w:tcW w:w="1347" w:type="dxa"/>
            <w:vAlign w:val="center"/>
          </w:tcPr>
          <w:p w14:paraId="34C80266" w14:textId="77777777" w:rsidR="00984A40" w:rsidRPr="00CA0E79" w:rsidRDefault="00984A40" w:rsidP="00984A40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A0E79">
              <w:rPr>
                <w:rFonts w:cstheme="minorHAnsi"/>
                <w:b/>
                <w:bCs/>
                <w:sz w:val="21"/>
                <w:szCs w:val="21"/>
              </w:rPr>
              <w:t>Staffing Ratios</w:t>
            </w:r>
          </w:p>
        </w:tc>
        <w:tc>
          <w:tcPr>
            <w:tcW w:w="1462" w:type="dxa"/>
            <w:vAlign w:val="center"/>
          </w:tcPr>
          <w:p w14:paraId="7810E3A2" w14:textId="77777777" w:rsidR="00984A40" w:rsidRPr="00CA0E79" w:rsidRDefault="00984A40" w:rsidP="00984A40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A0E79">
              <w:rPr>
                <w:rFonts w:cstheme="minorHAnsi"/>
                <w:b/>
                <w:bCs/>
                <w:sz w:val="21"/>
                <w:szCs w:val="21"/>
              </w:rPr>
              <w:t>1:1</w:t>
            </w:r>
          </w:p>
        </w:tc>
        <w:tc>
          <w:tcPr>
            <w:tcW w:w="1530" w:type="dxa"/>
            <w:vAlign w:val="center"/>
          </w:tcPr>
          <w:p w14:paraId="3AF9C339" w14:textId="77777777" w:rsidR="00984A40" w:rsidRPr="00CA0E79" w:rsidRDefault="00984A40" w:rsidP="00984A40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A0E79">
              <w:rPr>
                <w:rFonts w:cstheme="minorHAnsi"/>
                <w:b/>
                <w:bCs/>
                <w:sz w:val="21"/>
                <w:szCs w:val="21"/>
              </w:rPr>
              <w:t>1:2</w:t>
            </w:r>
          </w:p>
        </w:tc>
        <w:tc>
          <w:tcPr>
            <w:tcW w:w="1350" w:type="dxa"/>
            <w:vAlign w:val="center"/>
          </w:tcPr>
          <w:p w14:paraId="1AC347D6" w14:textId="77777777" w:rsidR="00984A40" w:rsidRPr="00CA0E79" w:rsidRDefault="00984A40" w:rsidP="00984A40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A0E79">
              <w:rPr>
                <w:rFonts w:cstheme="minorHAnsi"/>
                <w:b/>
                <w:bCs/>
                <w:sz w:val="21"/>
                <w:szCs w:val="21"/>
              </w:rPr>
              <w:t>1:3</w:t>
            </w:r>
          </w:p>
        </w:tc>
        <w:tc>
          <w:tcPr>
            <w:tcW w:w="1800" w:type="dxa"/>
            <w:vAlign w:val="center"/>
          </w:tcPr>
          <w:p w14:paraId="50A7A652" w14:textId="77777777" w:rsidR="00984A40" w:rsidRPr="00CA0E79" w:rsidRDefault="00984A40" w:rsidP="00984A40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A0E79">
              <w:rPr>
                <w:rFonts w:cstheme="minorHAnsi"/>
                <w:b/>
                <w:bCs/>
                <w:sz w:val="21"/>
                <w:szCs w:val="21"/>
              </w:rPr>
              <w:t>Enhanced Rate 1:1</w:t>
            </w:r>
          </w:p>
        </w:tc>
        <w:tc>
          <w:tcPr>
            <w:tcW w:w="1530" w:type="dxa"/>
            <w:vAlign w:val="center"/>
          </w:tcPr>
          <w:p w14:paraId="4AA47FDD" w14:textId="77777777" w:rsidR="00984A40" w:rsidRPr="00CA0E79" w:rsidRDefault="00984A40" w:rsidP="00984A40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A0E79">
              <w:rPr>
                <w:rFonts w:cstheme="minorHAnsi"/>
                <w:b/>
                <w:bCs/>
                <w:sz w:val="21"/>
                <w:szCs w:val="21"/>
              </w:rPr>
              <w:t>Enhanced Rate 1:2</w:t>
            </w:r>
          </w:p>
        </w:tc>
        <w:tc>
          <w:tcPr>
            <w:tcW w:w="1710" w:type="dxa"/>
            <w:vAlign w:val="center"/>
          </w:tcPr>
          <w:p w14:paraId="23CA2697" w14:textId="77777777" w:rsidR="00984A40" w:rsidRPr="00CA0E79" w:rsidRDefault="00984A40" w:rsidP="00984A40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A0E79">
              <w:rPr>
                <w:rFonts w:cstheme="minorHAnsi"/>
                <w:b/>
                <w:bCs/>
                <w:sz w:val="21"/>
                <w:szCs w:val="21"/>
              </w:rPr>
              <w:t>Enhanced Rate 1:3</w:t>
            </w:r>
          </w:p>
        </w:tc>
      </w:tr>
      <w:tr w:rsidR="00984A40" w:rsidRPr="00CA0E79" w14:paraId="4AF7FCE7" w14:textId="77777777" w:rsidTr="00984A40">
        <w:trPr>
          <w:trHeight w:val="480"/>
        </w:trPr>
        <w:tc>
          <w:tcPr>
            <w:tcW w:w="1347" w:type="dxa"/>
          </w:tcPr>
          <w:p w14:paraId="6A7FC245" w14:textId="77777777" w:rsidR="00984A40" w:rsidRPr="00CA0E79" w:rsidRDefault="00984A40" w:rsidP="00984A4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A0E79">
              <w:rPr>
                <w:rFonts w:cstheme="minorHAnsi"/>
                <w:b/>
                <w:bCs/>
                <w:sz w:val="21"/>
                <w:szCs w:val="21"/>
              </w:rPr>
              <w:t xml:space="preserve">Max Wage </w:t>
            </w:r>
          </w:p>
        </w:tc>
        <w:tc>
          <w:tcPr>
            <w:tcW w:w="1462" w:type="dxa"/>
          </w:tcPr>
          <w:p w14:paraId="424CB240" w14:textId="77777777" w:rsidR="00984A40" w:rsidRPr="00CA0E79" w:rsidRDefault="00984A40" w:rsidP="00984A4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$22.74</w:t>
            </w:r>
          </w:p>
        </w:tc>
        <w:tc>
          <w:tcPr>
            <w:tcW w:w="1530" w:type="dxa"/>
          </w:tcPr>
          <w:p w14:paraId="135F0B48" w14:textId="77777777" w:rsidR="00984A40" w:rsidRPr="00CA0E79" w:rsidRDefault="00984A40" w:rsidP="00984A4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$34.16</w:t>
            </w:r>
          </w:p>
          <w:p w14:paraId="40408E51" w14:textId="77777777" w:rsidR="00984A40" w:rsidRPr="00CA0E79" w:rsidRDefault="00984A40" w:rsidP="00984A4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50" w:type="dxa"/>
          </w:tcPr>
          <w:p w14:paraId="07A08602" w14:textId="77777777" w:rsidR="00984A40" w:rsidRPr="00CA0E79" w:rsidRDefault="00984A40" w:rsidP="00984A4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$44.94</w:t>
            </w:r>
          </w:p>
        </w:tc>
        <w:tc>
          <w:tcPr>
            <w:tcW w:w="1800" w:type="dxa"/>
          </w:tcPr>
          <w:p w14:paraId="3441A044" w14:textId="77777777" w:rsidR="00984A40" w:rsidRPr="00CA0E79" w:rsidRDefault="00984A40" w:rsidP="00984A4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$24.42</w:t>
            </w:r>
          </w:p>
        </w:tc>
        <w:tc>
          <w:tcPr>
            <w:tcW w:w="1530" w:type="dxa"/>
          </w:tcPr>
          <w:p w14:paraId="54AE2A9E" w14:textId="77777777" w:rsidR="00984A40" w:rsidRPr="00CA0E79" w:rsidRDefault="00984A40" w:rsidP="00984A4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$36.68</w:t>
            </w:r>
          </w:p>
        </w:tc>
        <w:tc>
          <w:tcPr>
            <w:tcW w:w="1710" w:type="dxa"/>
          </w:tcPr>
          <w:p w14:paraId="38A5C80A" w14:textId="77777777" w:rsidR="00984A40" w:rsidRPr="00CA0E79" w:rsidRDefault="00984A40" w:rsidP="00984A4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$48.27</w:t>
            </w:r>
          </w:p>
        </w:tc>
      </w:tr>
    </w:tbl>
    <w:p w14:paraId="5BB2C2F9" w14:textId="01C1C13F" w:rsidR="00D6222E" w:rsidRPr="003D2F67" w:rsidRDefault="006341BC" w:rsidP="007F79D2">
      <w:pPr>
        <w:spacing w:after="0" w:line="240" w:lineRule="auto"/>
        <w:rPr>
          <w:rFonts w:eastAsia="Times New Roman" w:cstheme="minorHAnsi"/>
        </w:rPr>
      </w:pPr>
      <w:sdt>
        <w:sdtPr>
          <w:rPr>
            <w:rFonts w:eastAsia="Times New Roman" w:cstheme="minorHAnsi"/>
            <w:b/>
            <w:bCs/>
            <w:iCs/>
          </w:rPr>
          <w:id w:val="4611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F99" w:rsidRPr="003B7F99">
            <w:rPr>
              <w:rFonts w:ascii="MS Gothic" w:eastAsia="MS Gothic" w:hAnsi="MS Gothic" w:cstheme="minorHAnsi" w:hint="eastAsia"/>
              <w:b/>
              <w:bCs/>
              <w:iCs/>
            </w:rPr>
            <w:t>☐</w:t>
          </w:r>
        </w:sdtContent>
      </w:sdt>
      <w:r w:rsidR="00E70C00" w:rsidRPr="00D6222E">
        <w:rPr>
          <w:rFonts w:eastAsia="Times New Roman" w:cstheme="minorHAnsi"/>
          <w:b/>
          <w:bCs/>
          <w:iCs/>
        </w:rPr>
        <w:t>Support staff</w:t>
      </w:r>
      <w:r w:rsidR="00510844">
        <w:rPr>
          <w:rFonts w:eastAsia="Times New Roman" w:cstheme="minorHAnsi"/>
          <w:bCs/>
        </w:rPr>
        <w:t xml:space="preserve">: Are </w:t>
      </w:r>
      <w:r w:rsidR="00E70C00" w:rsidRPr="003E3D8C">
        <w:rPr>
          <w:rFonts w:eastAsia="Times New Roman" w:cstheme="minorHAnsi"/>
          <w:bCs/>
        </w:rPr>
        <w:t>wages</w:t>
      </w:r>
      <w:r w:rsidR="00E70C00">
        <w:rPr>
          <w:rFonts w:eastAsia="Times New Roman" w:cstheme="minorHAnsi"/>
          <w:bCs/>
        </w:rPr>
        <w:t xml:space="preserve"> calculated correctly</w:t>
      </w:r>
      <w:r w:rsidR="00510844">
        <w:rPr>
          <w:rFonts w:cstheme="minorHAnsi"/>
          <w:sz w:val="21"/>
          <w:szCs w:val="21"/>
        </w:rPr>
        <w:t xml:space="preserve">?  </w:t>
      </w:r>
      <w:r w:rsidR="00E70C00" w:rsidRPr="003E3D8C">
        <w:rPr>
          <w:rFonts w:eastAsia="Times New Roman" w:cstheme="minorHAnsi"/>
        </w:rPr>
        <w:t xml:space="preserve">Shared </w:t>
      </w:r>
      <w:r w:rsidR="00E70C00">
        <w:rPr>
          <w:rFonts w:eastAsia="Times New Roman" w:cstheme="minorHAnsi"/>
        </w:rPr>
        <w:t>services</w:t>
      </w:r>
      <w:r w:rsidR="00E70C00" w:rsidRPr="003E3D8C">
        <w:rPr>
          <w:rFonts w:eastAsia="Times New Roman" w:cstheme="minorHAnsi"/>
        </w:rPr>
        <w:t xml:space="preserve"> wage is typically determined by taking the 1:1 rate and multiplying that wage by 1.5</w:t>
      </w:r>
      <w:r w:rsidR="00E70C00">
        <w:rPr>
          <w:rFonts w:eastAsia="Times New Roman" w:cstheme="minorHAnsi"/>
        </w:rPr>
        <w:t xml:space="preserve"> for 1:2, and </w:t>
      </w:r>
      <w:r w:rsidR="00510844">
        <w:rPr>
          <w:rFonts w:eastAsia="Times New Roman" w:cstheme="minorHAnsi"/>
        </w:rPr>
        <w:t>multiplying by 2 for 1:3</w:t>
      </w:r>
      <w:proofErr w:type="gramStart"/>
      <w:r w:rsidR="00E70C00" w:rsidRPr="003E3D8C">
        <w:rPr>
          <w:rFonts w:eastAsia="Times New Roman" w:cstheme="minorHAnsi"/>
        </w:rPr>
        <w:t xml:space="preserve">.  </w:t>
      </w:r>
      <w:r w:rsidR="00510844">
        <w:rPr>
          <w:rFonts w:eastAsia="Times New Roman" w:cstheme="minorHAnsi"/>
        </w:rPr>
        <w:t>(</w:t>
      </w:r>
      <w:proofErr w:type="gramEnd"/>
      <w:r w:rsidR="00E70C00" w:rsidRPr="003E3D8C">
        <w:rPr>
          <w:rFonts w:eastAsia="Times New Roman" w:cstheme="minorHAnsi"/>
        </w:rPr>
        <w:t>Minimum wage set by the SEIU is currently $</w:t>
      </w:r>
      <w:r w:rsidR="00984A40">
        <w:rPr>
          <w:rFonts w:eastAsia="Times New Roman" w:cstheme="minorHAnsi"/>
        </w:rPr>
        <w:t xml:space="preserve">19.00/hour. </w:t>
      </w:r>
      <w:r w:rsidR="00E70C00" w:rsidRPr="003E3D8C">
        <w:rPr>
          <w:rFonts w:eastAsia="Times New Roman" w:cstheme="minorHAnsi"/>
        </w:rPr>
        <w:t>Depending on the FMS, you can split the hours at the full rate between the 2 plans or split the wage and put the full hours on both plans.</w:t>
      </w:r>
      <w:r w:rsidR="003D2F67">
        <w:rPr>
          <w:rFonts w:eastAsia="Times New Roman" w:cstheme="minorHAnsi"/>
        </w:rPr>
        <w:t xml:space="preserve"> </w:t>
      </w:r>
      <w:r w:rsidR="003D2F67" w:rsidRPr="003D2F67">
        <w:rPr>
          <w:rFonts w:eastAsia="Times New Roman" w:cstheme="minorHAnsi"/>
          <w:b/>
          <w:bCs/>
        </w:rPr>
        <w:t>NOTE:</w:t>
      </w:r>
      <w:r w:rsidR="003D2F67">
        <w:rPr>
          <w:rFonts w:eastAsia="Times New Roman" w:cstheme="minorHAnsi"/>
        </w:rPr>
        <w:t xml:space="preserve"> </w:t>
      </w:r>
      <w:r w:rsidR="00E70C00" w:rsidRPr="003E3D8C">
        <w:rPr>
          <w:rFonts w:eastAsia="Times New Roman" w:cstheme="minorHAnsi"/>
        </w:rPr>
        <w:t xml:space="preserve"> </w:t>
      </w:r>
      <w:r w:rsidR="00D6222E" w:rsidRPr="007F79D2">
        <w:rPr>
          <w:rFonts w:cstheme="minorHAnsi"/>
          <w:b/>
          <w:bCs/>
          <w:sz w:val="21"/>
          <w:szCs w:val="21"/>
        </w:rPr>
        <w:t xml:space="preserve">If the requested wage exceeds the current PCA </w:t>
      </w:r>
      <w:r w:rsidR="00510844" w:rsidRPr="007F79D2">
        <w:rPr>
          <w:rFonts w:cstheme="minorHAnsi"/>
          <w:b/>
          <w:bCs/>
          <w:sz w:val="21"/>
          <w:szCs w:val="21"/>
        </w:rPr>
        <w:t>rate</w:t>
      </w:r>
      <w:r w:rsidR="00984A40">
        <w:rPr>
          <w:rFonts w:cstheme="minorHAnsi"/>
          <w:b/>
          <w:bCs/>
          <w:sz w:val="21"/>
          <w:szCs w:val="21"/>
        </w:rPr>
        <w:t xml:space="preserve"> of $23.80</w:t>
      </w:r>
      <w:r w:rsidR="00510844" w:rsidRPr="007F79D2">
        <w:rPr>
          <w:rFonts w:cstheme="minorHAnsi"/>
          <w:b/>
          <w:bCs/>
          <w:sz w:val="21"/>
          <w:szCs w:val="21"/>
        </w:rPr>
        <w:t>, justification</w:t>
      </w:r>
      <w:r w:rsidR="00D6222E" w:rsidRPr="007F79D2">
        <w:rPr>
          <w:rFonts w:cstheme="minorHAnsi"/>
          <w:b/>
          <w:bCs/>
          <w:sz w:val="21"/>
          <w:szCs w:val="21"/>
        </w:rPr>
        <w:t xml:space="preserve"> must be documented in the </w:t>
      </w:r>
      <w:r w:rsidR="00510844" w:rsidRPr="007F79D2">
        <w:rPr>
          <w:rFonts w:cstheme="minorHAnsi"/>
          <w:b/>
          <w:bCs/>
          <w:sz w:val="21"/>
          <w:szCs w:val="21"/>
        </w:rPr>
        <w:t>CDCS Plan</w:t>
      </w:r>
      <w:r w:rsidR="00D6222E" w:rsidRPr="007F79D2">
        <w:rPr>
          <w:rFonts w:cstheme="minorHAnsi"/>
          <w:b/>
          <w:bCs/>
          <w:sz w:val="21"/>
          <w:szCs w:val="21"/>
        </w:rPr>
        <w:t>.</w:t>
      </w:r>
      <w:r w:rsidR="003D2F67">
        <w:rPr>
          <w:rFonts w:cstheme="minorHAnsi"/>
          <w:sz w:val="21"/>
          <w:szCs w:val="21"/>
        </w:rPr>
        <w:t xml:space="preserve"> (</w:t>
      </w:r>
      <w:proofErr w:type="spellStart"/>
      <w:r w:rsidR="003D2F67">
        <w:rPr>
          <w:rFonts w:cstheme="minorHAnsi"/>
          <w:sz w:val="21"/>
          <w:szCs w:val="21"/>
        </w:rPr>
        <w:t>Eg.</w:t>
      </w:r>
      <w:proofErr w:type="spellEnd"/>
      <w:r w:rsidR="003D2F67">
        <w:rPr>
          <w:rFonts w:cstheme="minorHAnsi"/>
          <w:sz w:val="21"/>
          <w:szCs w:val="21"/>
        </w:rPr>
        <w:t xml:space="preserve"> E</w:t>
      </w:r>
      <w:r w:rsidR="00D6222E" w:rsidRPr="003D2F67">
        <w:rPr>
          <w:rFonts w:cstheme="minorHAnsi"/>
          <w:sz w:val="21"/>
          <w:szCs w:val="21"/>
        </w:rPr>
        <w:t>xperience</w:t>
      </w:r>
      <w:r w:rsidR="003D2F67">
        <w:rPr>
          <w:rFonts w:cstheme="minorHAnsi"/>
          <w:sz w:val="21"/>
          <w:szCs w:val="21"/>
        </w:rPr>
        <w:t>, training education</w:t>
      </w:r>
      <w:r w:rsidR="00D6222E" w:rsidRPr="003D2F67">
        <w:rPr>
          <w:rFonts w:cstheme="minorHAnsi"/>
          <w:sz w:val="21"/>
          <w:szCs w:val="21"/>
        </w:rPr>
        <w:t xml:space="preserve"> or longevity of staff</w:t>
      </w:r>
      <w:r w:rsidR="007F79D2">
        <w:rPr>
          <w:rFonts w:eastAsia="Times New Roman" w:cstheme="minorHAnsi"/>
        </w:rPr>
        <w:t xml:space="preserve">. </w:t>
      </w:r>
      <w:r w:rsidR="00D6222E" w:rsidRPr="003D2F67">
        <w:rPr>
          <w:rFonts w:cstheme="minorHAnsi"/>
          <w:sz w:val="21"/>
          <w:szCs w:val="21"/>
        </w:rPr>
        <w:t>Difficulty of care, high medical needs, high</w:t>
      </w:r>
      <w:r w:rsidR="003D2F67">
        <w:rPr>
          <w:rFonts w:cstheme="minorHAnsi"/>
          <w:sz w:val="21"/>
          <w:szCs w:val="21"/>
        </w:rPr>
        <w:t xml:space="preserve"> </w:t>
      </w:r>
      <w:r w:rsidR="00D6222E" w:rsidRPr="003D2F67">
        <w:rPr>
          <w:rFonts w:cstheme="minorHAnsi"/>
          <w:sz w:val="21"/>
          <w:szCs w:val="21"/>
        </w:rPr>
        <w:t>behavioral needs</w:t>
      </w:r>
      <w:r w:rsidR="007F79D2">
        <w:rPr>
          <w:rFonts w:cstheme="minorHAnsi"/>
          <w:sz w:val="21"/>
          <w:szCs w:val="21"/>
        </w:rPr>
        <w:t>, etc.)</w:t>
      </w:r>
    </w:p>
    <w:p w14:paraId="6950E856" w14:textId="73EEC2CA" w:rsidR="00F457F5" w:rsidRPr="005351DA" w:rsidRDefault="00E238A7" w:rsidP="004D7262">
      <w:pPr>
        <w:shd w:val="clear" w:color="auto" w:fill="F7CAAC" w:themeFill="accent2" w:themeFillTint="66"/>
        <w:spacing w:after="0" w:line="240" w:lineRule="auto"/>
        <w:rPr>
          <w:rFonts w:cstheme="minorHAnsi"/>
          <w:b/>
        </w:rPr>
      </w:pPr>
      <w:r w:rsidRPr="005351DA">
        <w:rPr>
          <w:rFonts w:cstheme="minorHAnsi"/>
          <w:b/>
        </w:rPr>
        <w:t>The CDCS Plan</w:t>
      </w:r>
      <w:r w:rsidR="003E08C0" w:rsidRPr="005351DA">
        <w:rPr>
          <w:rFonts w:cstheme="minorHAnsi"/>
          <w:b/>
        </w:rPr>
        <w:t xml:space="preserve"> and/or </w:t>
      </w:r>
      <w:r w:rsidRPr="005351DA">
        <w:rPr>
          <w:rFonts w:cstheme="minorHAnsi"/>
          <w:b/>
        </w:rPr>
        <w:t>Addendum</w:t>
      </w:r>
      <w:r w:rsidR="008A2503">
        <w:rPr>
          <w:rFonts w:cstheme="minorHAnsi"/>
          <w:b/>
        </w:rPr>
        <w:t xml:space="preserve"> (or on Form 6633D)</w:t>
      </w:r>
      <w:r w:rsidR="002771BE" w:rsidRPr="005351DA">
        <w:rPr>
          <w:rFonts w:cstheme="minorHAnsi"/>
          <w:b/>
        </w:rPr>
        <w:t xml:space="preserve"> include</w:t>
      </w:r>
      <w:r w:rsidR="008A2503">
        <w:rPr>
          <w:rFonts w:cstheme="minorHAnsi"/>
          <w:b/>
        </w:rPr>
        <w:t>s</w:t>
      </w:r>
      <w:r w:rsidR="00497AB3" w:rsidRPr="005351DA">
        <w:rPr>
          <w:rFonts w:cstheme="minorHAnsi"/>
          <w:b/>
        </w:rPr>
        <w:t>:</w:t>
      </w:r>
    </w:p>
    <w:p w14:paraId="5FEE25E6" w14:textId="2A8CC2AC" w:rsidR="00E238A7" w:rsidRPr="005351DA" w:rsidRDefault="006341BC" w:rsidP="003B7F99">
      <w:pPr>
        <w:spacing w:after="0" w:line="240" w:lineRule="auto"/>
        <w:jc w:val="both"/>
        <w:rPr>
          <w:rFonts w:eastAsia="Times New Roman" w:cstheme="minorHAnsi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</w:rPr>
          <w:id w:val="-201737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F457F5" w:rsidRPr="005351DA">
        <w:rPr>
          <w:rFonts w:eastAsia="Times New Roman" w:cstheme="minorHAnsi"/>
          <w:color w:val="000000"/>
        </w:rPr>
        <w:t>Personal Assistance Job Duties</w:t>
      </w:r>
      <w:r w:rsidR="00D6222E">
        <w:rPr>
          <w:rFonts w:eastAsia="Times New Roman" w:cstheme="minorHAnsi"/>
          <w:color w:val="000000"/>
        </w:rPr>
        <w:t xml:space="preserve"> </w:t>
      </w:r>
      <w:r w:rsidR="00F457F5" w:rsidRPr="005351DA">
        <w:rPr>
          <w:rFonts w:eastAsia="Times New Roman" w:cstheme="minorHAnsi"/>
          <w:color w:val="000000"/>
        </w:rPr>
        <w:t xml:space="preserve">during shared services times AND </w:t>
      </w:r>
      <w:r w:rsidR="00D6222E">
        <w:rPr>
          <w:rFonts w:eastAsia="Times New Roman" w:cstheme="minorHAnsi"/>
          <w:color w:val="000000"/>
        </w:rPr>
        <w:t>if</w:t>
      </w:r>
      <w:r w:rsidR="00F457F5" w:rsidRPr="005351DA">
        <w:rPr>
          <w:rFonts w:eastAsia="Times New Roman" w:cstheme="minorHAnsi"/>
          <w:color w:val="000000"/>
        </w:rPr>
        <w:t xml:space="preserve"> working in the home and/or community.</w:t>
      </w:r>
    </w:p>
    <w:p w14:paraId="419B3779" w14:textId="48023203" w:rsidR="00E238A7" w:rsidRPr="005351DA" w:rsidRDefault="006341BC" w:rsidP="003B7F99">
      <w:pPr>
        <w:spacing w:after="0" w:line="240" w:lineRule="auto"/>
        <w:jc w:val="both"/>
        <w:rPr>
          <w:rFonts w:eastAsia="Times New Roman" w:cstheme="minorHAnsi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</w:rPr>
          <w:id w:val="-9202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BD62C3" w:rsidRPr="005351DA">
        <w:rPr>
          <w:rFonts w:eastAsia="Times New Roman" w:cstheme="minorHAnsi"/>
          <w:color w:val="000000"/>
        </w:rPr>
        <w:t>Document</w:t>
      </w:r>
      <w:r w:rsidR="00D97202" w:rsidRPr="005351DA">
        <w:rPr>
          <w:rFonts w:eastAsia="Times New Roman" w:cstheme="minorHAnsi"/>
          <w:color w:val="000000"/>
        </w:rPr>
        <w:t>ation</w:t>
      </w:r>
      <w:r w:rsidR="00BD62C3" w:rsidRPr="005351DA">
        <w:rPr>
          <w:rFonts w:eastAsia="Times New Roman" w:cstheme="minorHAnsi"/>
          <w:color w:val="000000"/>
        </w:rPr>
        <w:t xml:space="preserve"> if </w:t>
      </w:r>
      <w:r w:rsidR="00F457F5" w:rsidRPr="005351DA">
        <w:rPr>
          <w:rFonts w:eastAsia="Times New Roman" w:cstheme="minorHAnsi"/>
          <w:color w:val="000000"/>
        </w:rPr>
        <w:t xml:space="preserve">there </w:t>
      </w:r>
      <w:r w:rsidR="00BD62C3" w:rsidRPr="005351DA">
        <w:rPr>
          <w:rFonts w:eastAsia="Times New Roman" w:cstheme="minorHAnsi"/>
          <w:color w:val="000000"/>
        </w:rPr>
        <w:t xml:space="preserve">is </w:t>
      </w:r>
      <w:r w:rsidR="00F457F5" w:rsidRPr="005351DA">
        <w:rPr>
          <w:rFonts w:eastAsia="Times New Roman" w:cstheme="minorHAnsi"/>
          <w:color w:val="000000"/>
        </w:rPr>
        <w:t>additional training needed and if so, who will provide the training</w:t>
      </w:r>
      <w:r w:rsidR="00BD62C3" w:rsidRPr="005351DA">
        <w:rPr>
          <w:rFonts w:eastAsia="Times New Roman" w:cstheme="minorHAnsi"/>
          <w:color w:val="000000"/>
        </w:rPr>
        <w:t>.</w:t>
      </w:r>
    </w:p>
    <w:p w14:paraId="7AABF5D2" w14:textId="1C3F34BA" w:rsidR="00F96066" w:rsidRPr="005351DA" w:rsidRDefault="006341BC" w:rsidP="003B7F99">
      <w:pPr>
        <w:spacing w:after="0" w:line="240" w:lineRule="auto"/>
        <w:jc w:val="both"/>
        <w:rPr>
          <w:rFonts w:eastAsia="Times New Roman" w:cstheme="minorHAnsi"/>
          <w:color w:val="FF0000"/>
        </w:rPr>
      </w:pPr>
      <w:sdt>
        <w:sdtPr>
          <w:rPr>
            <w:rFonts w:eastAsia="Times New Roman" w:cstheme="minorHAnsi"/>
            <w:b/>
            <w:bCs/>
            <w:color w:val="000000"/>
          </w:rPr>
          <w:id w:val="69582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F457F5" w:rsidRPr="005351DA">
        <w:rPr>
          <w:rFonts w:eastAsia="Times New Roman" w:cstheme="minorHAnsi"/>
          <w:color w:val="000000"/>
        </w:rPr>
        <w:t>Statement of how this is meeting the</w:t>
      </w:r>
      <w:r w:rsidR="003E08C0" w:rsidRPr="005351DA">
        <w:rPr>
          <w:rFonts w:eastAsia="Times New Roman" w:cstheme="minorHAnsi"/>
          <w:color w:val="000000"/>
        </w:rPr>
        <w:t xml:space="preserve"> </w:t>
      </w:r>
      <w:r w:rsidR="003E08C0" w:rsidRPr="005351DA">
        <w:rPr>
          <w:rFonts w:eastAsia="Times New Roman" w:cstheme="minorHAnsi"/>
        </w:rPr>
        <w:t>assessed</w:t>
      </w:r>
      <w:r w:rsidR="00F457F5" w:rsidRPr="005351DA">
        <w:rPr>
          <w:rFonts w:eastAsia="Times New Roman" w:cstheme="minorHAnsi"/>
          <w:color w:val="000000"/>
        </w:rPr>
        <w:t xml:space="preserve"> needs and preferences of participant. </w:t>
      </w:r>
      <w:r w:rsidR="000F48CC" w:rsidRPr="005351DA">
        <w:rPr>
          <w:rFonts w:eastAsia="Times New Roman" w:cstheme="minorHAnsi"/>
        </w:rPr>
        <w:t>There should also be 1:1 time</w:t>
      </w:r>
      <w:r w:rsidR="008A2503">
        <w:rPr>
          <w:rFonts w:eastAsia="Times New Roman" w:cstheme="minorHAnsi"/>
        </w:rPr>
        <w:t xml:space="preserve"> in the budget to work on goals/tasks that should not be done in a shared capacity</w:t>
      </w:r>
      <w:r w:rsidR="000F48CC" w:rsidRPr="005351DA">
        <w:rPr>
          <w:rFonts w:eastAsia="Times New Roman" w:cstheme="minorHAnsi"/>
        </w:rPr>
        <w:t xml:space="preserve"> </w:t>
      </w:r>
    </w:p>
    <w:p w14:paraId="32026377" w14:textId="4758DDD6" w:rsidR="00E238A7" w:rsidRPr="005351DA" w:rsidRDefault="006341BC" w:rsidP="003B7F99">
      <w:pPr>
        <w:spacing w:after="0" w:line="240" w:lineRule="auto"/>
        <w:jc w:val="both"/>
        <w:rPr>
          <w:rFonts w:eastAsia="Times New Roman" w:cstheme="minorHAnsi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</w:rPr>
          <w:id w:val="80496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BD62C3" w:rsidRPr="005351DA">
        <w:rPr>
          <w:rFonts w:eastAsia="Times New Roman" w:cstheme="minorHAnsi"/>
          <w:color w:val="000000"/>
        </w:rPr>
        <w:t>For participants who live in the same household, a</w:t>
      </w:r>
      <w:r w:rsidR="00F457F5" w:rsidRPr="005351DA">
        <w:rPr>
          <w:rFonts w:eastAsia="Times New Roman" w:cstheme="minorHAnsi"/>
          <w:color w:val="000000"/>
        </w:rPr>
        <w:t xml:space="preserve"> family schedule </w:t>
      </w:r>
      <w:r w:rsidR="00BD62C3" w:rsidRPr="005351DA">
        <w:rPr>
          <w:rFonts w:eastAsia="Times New Roman" w:cstheme="minorHAnsi"/>
          <w:color w:val="000000"/>
        </w:rPr>
        <w:t xml:space="preserve">needs to be </w:t>
      </w:r>
      <w:r w:rsidR="00F457F5" w:rsidRPr="005351DA">
        <w:rPr>
          <w:rFonts w:eastAsia="Times New Roman" w:cstheme="minorHAnsi"/>
          <w:color w:val="000000"/>
        </w:rPr>
        <w:t>included on the 6633D</w:t>
      </w:r>
      <w:r w:rsidR="00510844">
        <w:rPr>
          <w:rFonts w:eastAsia="Times New Roman" w:cstheme="minorHAnsi"/>
          <w:color w:val="000000"/>
        </w:rPr>
        <w:t>.</w:t>
      </w:r>
      <w:r w:rsidR="00F457F5" w:rsidRPr="005351DA">
        <w:rPr>
          <w:rFonts w:eastAsia="Times New Roman" w:cstheme="minorHAnsi"/>
          <w:color w:val="000000"/>
        </w:rPr>
        <w:t xml:space="preserve"> within the </w:t>
      </w:r>
      <w:proofErr w:type="gramStart"/>
      <w:r w:rsidR="00F457F5" w:rsidRPr="005351DA">
        <w:rPr>
          <w:rFonts w:eastAsia="Times New Roman" w:cstheme="minorHAnsi"/>
          <w:color w:val="000000"/>
        </w:rPr>
        <w:t>pla</w:t>
      </w:r>
      <w:r w:rsidR="00510844">
        <w:rPr>
          <w:rFonts w:eastAsia="Times New Roman" w:cstheme="minorHAnsi"/>
          <w:color w:val="000000"/>
        </w:rPr>
        <w:t>n, or</w:t>
      </w:r>
      <w:proofErr w:type="gramEnd"/>
      <w:r w:rsidR="00510844">
        <w:rPr>
          <w:rFonts w:eastAsia="Times New Roman" w:cstheme="minorHAnsi"/>
          <w:color w:val="000000"/>
        </w:rPr>
        <w:t xml:space="preserve"> attached as a separate document.  S</w:t>
      </w:r>
      <w:r w:rsidR="008A2503">
        <w:rPr>
          <w:rFonts w:eastAsia="Times New Roman" w:cstheme="minorHAnsi"/>
          <w:color w:val="000000"/>
        </w:rPr>
        <w:t xml:space="preserve">chedules </w:t>
      </w:r>
      <w:r w:rsidR="00510844">
        <w:rPr>
          <w:rFonts w:eastAsia="Times New Roman" w:cstheme="minorHAnsi"/>
          <w:color w:val="000000"/>
        </w:rPr>
        <w:t>for all participants s</w:t>
      </w:r>
      <w:r w:rsidR="008A2503">
        <w:rPr>
          <w:rFonts w:eastAsia="Times New Roman" w:cstheme="minorHAnsi"/>
          <w:color w:val="000000"/>
        </w:rPr>
        <w:t>hould match.</w:t>
      </w:r>
    </w:p>
    <w:p w14:paraId="1A846560" w14:textId="65A5CE9E" w:rsidR="00DF2545" w:rsidRDefault="006341BC" w:rsidP="003B7F99">
      <w:pPr>
        <w:spacing w:after="0" w:line="240" w:lineRule="auto"/>
        <w:jc w:val="both"/>
        <w:rPr>
          <w:rFonts w:eastAsia="Times New Roman" w:cstheme="minorHAnsi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</w:rPr>
          <w:id w:val="-121819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D97202" w:rsidRPr="005351DA">
        <w:rPr>
          <w:rFonts w:eastAsia="Times New Roman" w:cstheme="minorHAnsi"/>
          <w:color w:val="000000"/>
        </w:rPr>
        <w:t>Backup</w:t>
      </w:r>
      <w:r w:rsidR="00F457F5" w:rsidRPr="005351DA">
        <w:rPr>
          <w:rFonts w:eastAsia="Times New Roman" w:cstheme="minorHAnsi"/>
          <w:color w:val="000000"/>
        </w:rPr>
        <w:t xml:space="preserve"> plan </w:t>
      </w:r>
      <w:r w:rsidR="00D97202" w:rsidRPr="005351DA">
        <w:rPr>
          <w:rFonts w:eastAsia="Times New Roman" w:cstheme="minorHAnsi"/>
          <w:color w:val="000000"/>
        </w:rPr>
        <w:t xml:space="preserve">for </w:t>
      </w:r>
      <w:r w:rsidR="00F457F5" w:rsidRPr="005351DA">
        <w:rPr>
          <w:rFonts w:eastAsia="Times New Roman" w:cstheme="minorHAnsi"/>
          <w:color w:val="000000"/>
        </w:rPr>
        <w:t xml:space="preserve">when </w:t>
      </w:r>
      <w:r w:rsidR="00F457F5" w:rsidRPr="005351DA">
        <w:rPr>
          <w:rFonts w:eastAsia="Times New Roman" w:cstheme="minorHAnsi"/>
        </w:rPr>
        <w:t xml:space="preserve">one of </w:t>
      </w:r>
      <w:r w:rsidR="003E08C0" w:rsidRPr="005351DA">
        <w:rPr>
          <w:rFonts w:eastAsia="Times New Roman" w:cstheme="minorHAnsi"/>
        </w:rPr>
        <w:t xml:space="preserve">the shared </w:t>
      </w:r>
      <w:r w:rsidR="00F457F5" w:rsidRPr="005351DA">
        <w:rPr>
          <w:rFonts w:eastAsia="Times New Roman" w:cstheme="minorHAnsi"/>
        </w:rPr>
        <w:t>participants is not present (</w:t>
      </w:r>
      <w:proofErr w:type="gramStart"/>
      <w:r w:rsidR="00F457F5" w:rsidRPr="005351DA">
        <w:rPr>
          <w:rFonts w:eastAsia="Times New Roman" w:cstheme="minorHAnsi"/>
        </w:rPr>
        <w:t>e.g.</w:t>
      </w:r>
      <w:proofErr w:type="gramEnd"/>
      <w:r w:rsidR="00F457F5" w:rsidRPr="005351DA">
        <w:rPr>
          <w:rFonts w:eastAsia="Times New Roman" w:cstheme="minorHAnsi"/>
        </w:rPr>
        <w:t xml:space="preserve"> due to illness, other activities, </w:t>
      </w:r>
      <w:r w:rsidR="00BD68C3" w:rsidRPr="005351DA">
        <w:rPr>
          <w:rFonts w:eastAsia="Times New Roman" w:cstheme="minorHAnsi"/>
        </w:rPr>
        <w:t>etc.)?</w:t>
      </w:r>
      <w:r w:rsidR="00F457F5" w:rsidRPr="005351DA">
        <w:rPr>
          <w:rFonts w:eastAsia="Times New Roman" w:cstheme="minorHAnsi"/>
        </w:rPr>
        <w:t xml:space="preserve"> There likely would be times when </w:t>
      </w:r>
      <w:r w:rsidR="003E08C0" w:rsidRPr="005351DA">
        <w:rPr>
          <w:rFonts w:eastAsia="Times New Roman" w:cstheme="minorHAnsi"/>
        </w:rPr>
        <w:t xml:space="preserve">staff would be </w:t>
      </w:r>
      <w:r w:rsidR="00F457F5" w:rsidRPr="005351DA">
        <w:rPr>
          <w:rFonts w:eastAsia="Times New Roman" w:cstheme="minorHAnsi"/>
        </w:rPr>
        <w:t xml:space="preserve">getting </w:t>
      </w:r>
      <w:r w:rsidR="00F457F5" w:rsidRPr="005351DA">
        <w:rPr>
          <w:rFonts w:eastAsia="Times New Roman" w:cstheme="minorHAnsi"/>
          <w:color w:val="000000"/>
        </w:rPr>
        <w:t>paid 1:1. Be sure to account for</w:t>
      </w:r>
      <w:r w:rsidR="008A2503">
        <w:rPr>
          <w:rFonts w:eastAsia="Times New Roman" w:cstheme="minorHAnsi"/>
          <w:color w:val="000000"/>
        </w:rPr>
        <w:t>/reference</w:t>
      </w:r>
      <w:r w:rsidR="00F457F5" w:rsidRPr="005351DA">
        <w:rPr>
          <w:rFonts w:eastAsia="Times New Roman" w:cstheme="minorHAnsi"/>
          <w:color w:val="000000"/>
        </w:rPr>
        <w:t xml:space="preserve"> this in the plan.</w:t>
      </w:r>
    </w:p>
    <w:p w14:paraId="0FA71EF5" w14:textId="03756A6B" w:rsidR="00510844" w:rsidRDefault="006341BC" w:rsidP="003B7F99">
      <w:pPr>
        <w:spacing w:after="0" w:line="240" w:lineRule="auto"/>
        <w:jc w:val="both"/>
        <w:rPr>
          <w:rFonts w:eastAsia="Times New Roman" w:cstheme="minorHAnsi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</w:rPr>
          <w:id w:val="79418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62" w:rsidRPr="004D7262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510844">
        <w:rPr>
          <w:rFonts w:eastAsia="Times New Roman" w:cstheme="minorHAnsi"/>
          <w:color w:val="000000"/>
        </w:rPr>
        <w:t>6633D E-Doc was completed for all shared services participants and a signed copy given to the FMS.</w:t>
      </w:r>
    </w:p>
    <w:p w14:paraId="1E6A29F5" w14:textId="56E5B2F1" w:rsidR="003B7F99" w:rsidRPr="003B7F99" w:rsidRDefault="003B7F99" w:rsidP="003B7F99">
      <w:pPr>
        <w:shd w:val="clear" w:color="auto" w:fill="F7CAAC" w:themeFill="accent2" w:themeFillTint="66"/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3B7F99">
        <w:rPr>
          <w:rFonts w:eastAsia="Times New Roman" w:cstheme="minorHAnsi"/>
          <w:b/>
          <w:color w:val="000000"/>
        </w:rPr>
        <w:t>IMPORTANT NOTES AND BEST PRACTICES</w:t>
      </w:r>
      <w:r w:rsidR="007F79D2">
        <w:rPr>
          <w:rFonts w:eastAsia="Times New Roman" w:cstheme="minorHAnsi"/>
          <w:b/>
          <w:color w:val="000000"/>
        </w:rPr>
        <w:t xml:space="preserve"> FOR MANAGING PARTIES</w:t>
      </w:r>
    </w:p>
    <w:p w14:paraId="5F0A8A32" w14:textId="16544C5B" w:rsidR="003B7F99" w:rsidRPr="007F79D2" w:rsidRDefault="003B7F99" w:rsidP="007F79D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7F79D2">
        <w:rPr>
          <w:rFonts w:cstheme="minorHAnsi"/>
        </w:rPr>
        <w:t xml:space="preserve">For multiples in the home and staff working across multiple programs, discuss options with FMS to avoid overtime. </w:t>
      </w:r>
    </w:p>
    <w:p w14:paraId="770143F1" w14:textId="77777777" w:rsidR="003D2F67" w:rsidRPr="007F79D2" w:rsidRDefault="003D2F67" w:rsidP="007F79D2">
      <w:pPr>
        <w:pStyle w:val="ListParagraph"/>
        <w:numPr>
          <w:ilvl w:val="0"/>
          <w:numId w:val="19"/>
        </w:numPr>
        <w:rPr>
          <w:rFonts w:eastAsia="Times New Roman"/>
        </w:rPr>
      </w:pPr>
      <w:bookmarkStart w:id="0" w:name="_Hlk95728146"/>
      <w:r w:rsidRPr="007F79D2">
        <w:rPr>
          <w:rFonts w:eastAsia="Times New Roman"/>
        </w:rPr>
        <w:t>If other participant isn’t present, h</w:t>
      </w:r>
      <w:r w:rsidR="002A2B50" w:rsidRPr="007F79D2">
        <w:rPr>
          <w:rFonts w:eastAsia="Times New Roman"/>
        </w:rPr>
        <w:t>ours need to be 1:1</w:t>
      </w:r>
      <w:r w:rsidRPr="007F79D2">
        <w:rPr>
          <w:rFonts w:eastAsia="Times New Roman"/>
        </w:rPr>
        <w:t xml:space="preserve"> (services shared btwn 2)</w:t>
      </w:r>
      <w:r w:rsidR="002A2B50" w:rsidRPr="007F79D2">
        <w:rPr>
          <w:rFonts w:eastAsia="Times New Roman"/>
        </w:rPr>
        <w:t xml:space="preserve"> or 1:2 </w:t>
      </w:r>
      <w:r w:rsidRPr="007F79D2">
        <w:rPr>
          <w:rFonts w:eastAsia="Times New Roman"/>
        </w:rPr>
        <w:t xml:space="preserve">(services shared btwn 3) </w:t>
      </w:r>
    </w:p>
    <w:p w14:paraId="6B8632B5" w14:textId="646E1B3B" w:rsidR="002A2B50" w:rsidRPr="007F79D2" w:rsidRDefault="003D2F67" w:rsidP="007F79D2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7F79D2">
        <w:rPr>
          <w:rFonts w:eastAsia="Times New Roman"/>
        </w:rPr>
        <w:t>For participants in the HH NOT participating in shared care, the</w:t>
      </w:r>
      <w:r w:rsidR="00517DCC">
        <w:rPr>
          <w:rFonts w:eastAsia="Times New Roman"/>
        </w:rPr>
        <w:t>y</w:t>
      </w:r>
      <w:r w:rsidRPr="007F79D2">
        <w:rPr>
          <w:rFonts w:eastAsia="Times New Roman"/>
        </w:rPr>
        <w:t xml:space="preserve"> should </w:t>
      </w:r>
      <w:r w:rsidR="00517DCC">
        <w:rPr>
          <w:rFonts w:eastAsia="Times New Roman"/>
        </w:rPr>
        <w:t>have their own</w:t>
      </w:r>
      <w:r w:rsidRPr="007F79D2">
        <w:rPr>
          <w:rFonts w:eastAsia="Times New Roman"/>
        </w:rPr>
        <w:t xml:space="preserve"> staff/supports in the home </w:t>
      </w:r>
      <w:r w:rsidR="007F79D2">
        <w:rPr>
          <w:rFonts w:eastAsia="Times New Roman"/>
        </w:rPr>
        <w:t>if support is needed</w:t>
      </w:r>
      <w:r w:rsidR="00517DCC">
        <w:rPr>
          <w:rFonts w:eastAsia="Times New Roman"/>
        </w:rPr>
        <w:t>.</w:t>
      </w:r>
    </w:p>
    <w:p w14:paraId="79E5CB8C" w14:textId="77777777" w:rsidR="003B7F99" w:rsidRPr="007F79D2" w:rsidRDefault="003B7F99" w:rsidP="007F79D2">
      <w:pPr>
        <w:pStyle w:val="ListParagraph"/>
        <w:numPr>
          <w:ilvl w:val="0"/>
          <w:numId w:val="19"/>
        </w:numPr>
        <w:spacing w:after="0" w:line="240" w:lineRule="auto"/>
        <w:textAlignment w:val="center"/>
        <w:rPr>
          <w:rFonts w:eastAsia="Times New Roman"/>
        </w:rPr>
      </w:pPr>
      <w:r w:rsidRPr="007F79D2">
        <w:rPr>
          <w:rFonts w:eastAsia="Times New Roman"/>
        </w:rPr>
        <w:t>No overlapping hours, or time turned in during school activities</w:t>
      </w:r>
    </w:p>
    <w:p w14:paraId="57BF0209" w14:textId="243491E8" w:rsidR="002A2B50" w:rsidRPr="007F79D2" w:rsidRDefault="003B7F99" w:rsidP="007F79D2">
      <w:pPr>
        <w:pStyle w:val="ListParagraph"/>
        <w:numPr>
          <w:ilvl w:val="0"/>
          <w:numId w:val="19"/>
        </w:numPr>
        <w:spacing w:after="0" w:line="240" w:lineRule="auto"/>
        <w:textAlignment w:val="center"/>
        <w:rPr>
          <w:rFonts w:eastAsia="Times New Roman"/>
        </w:rPr>
      </w:pPr>
      <w:r w:rsidRPr="007F79D2">
        <w:rPr>
          <w:rFonts w:eastAsia="Times New Roman"/>
        </w:rPr>
        <w:t>If multiple case managers are involved, any significant budget or schedule changes must be presented to BOTH case managers for approval.</w:t>
      </w:r>
    </w:p>
    <w:bookmarkEnd w:id="0"/>
    <w:p w14:paraId="7C85754A" w14:textId="77777777" w:rsidR="003D2F67" w:rsidRPr="007F79D2" w:rsidRDefault="003D2F67" w:rsidP="007F79D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bCs/>
        </w:rPr>
      </w:pPr>
      <w:r w:rsidRPr="007F79D2">
        <w:rPr>
          <w:rFonts w:cstheme="minorHAnsi"/>
          <w:b/>
          <w:bCs/>
        </w:rPr>
        <w:t>Important guidelines for PPOM:</w:t>
      </w:r>
    </w:p>
    <w:p w14:paraId="26F19637" w14:textId="2126BAD1" w:rsidR="003D2F67" w:rsidRDefault="003D2F67" w:rsidP="007F79D2">
      <w:pPr>
        <w:pStyle w:val="ListParagraph"/>
        <w:numPr>
          <w:ilvl w:val="0"/>
          <w:numId w:val="20"/>
        </w:numPr>
        <w:spacing w:after="0" w:line="240" w:lineRule="auto"/>
        <w:textAlignment w:val="center"/>
        <w:rPr>
          <w:rFonts w:eastAsia="Times New Roman"/>
        </w:rPr>
      </w:pPr>
      <w:r w:rsidRPr="007F79D2">
        <w:rPr>
          <w:rFonts w:eastAsia="Times New Roman"/>
        </w:rPr>
        <w:t>No time reported for managing party/parental duties (</w:t>
      </w:r>
      <w:proofErr w:type="gramStart"/>
      <w:r w:rsidRPr="007F79D2">
        <w:rPr>
          <w:rFonts w:eastAsia="Times New Roman"/>
        </w:rPr>
        <w:t>e.g.</w:t>
      </w:r>
      <w:proofErr w:type="gramEnd"/>
      <w:r w:rsidRPr="007F79D2">
        <w:rPr>
          <w:rFonts w:eastAsia="Times New Roman"/>
        </w:rPr>
        <w:t xml:space="preserve"> scheduling medical appt, processing time sheets, making staff schedules, meal preparation unless part of goal working on) </w:t>
      </w:r>
    </w:p>
    <w:p w14:paraId="030E1895" w14:textId="25D13E5E" w:rsidR="007F79D2" w:rsidRPr="007F79D2" w:rsidRDefault="007F79D2" w:rsidP="007F79D2">
      <w:pPr>
        <w:pStyle w:val="ListParagraph"/>
        <w:numPr>
          <w:ilvl w:val="0"/>
          <w:numId w:val="20"/>
        </w:numPr>
        <w:rPr>
          <w:rFonts w:eastAsia="Times New Roman"/>
        </w:rPr>
      </w:pPr>
      <w:r w:rsidRPr="007F79D2">
        <w:rPr>
          <w:rFonts w:eastAsia="Times New Roman"/>
        </w:rPr>
        <w:t xml:space="preserve">PPOM need to follow the schedule as closely as possible, submitting only for time they are working on shared activities. (Accounting for parental responsibility.) This means hours </w:t>
      </w:r>
      <w:r w:rsidR="00517DCC">
        <w:rPr>
          <w:rFonts w:eastAsia="Times New Roman"/>
        </w:rPr>
        <w:t>will likely be</w:t>
      </w:r>
      <w:r w:rsidRPr="007F79D2">
        <w:rPr>
          <w:rFonts w:eastAsia="Times New Roman"/>
        </w:rPr>
        <w:t xml:space="preserve"> spread out throughout the day.</w:t>
      </w:r>
    </w:p>
    <w:sectPr w:rsidR="007F79D2" w:rsidRPr="007F79D2" w:rsidSect="00E70C00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A063" w14:textId="77777777" w:rsidR="00510844" w:rsidRDefault="00510844" w:rsidP="00510844">
      <w:pPr>
        <w:spacing w:after="0" w:line="240" w:lineRule="auto"/>
      </w:pPr>
      <w:r>
        <w:separator/>
      </w:r>
    </w:p>
  </w:endnote>
  <w:endnote w:type="continuationSeparator" w:id="0">
    <w:p w14:paraId="78CC5BBF" w14:textId="77777777" w:rsidR="00510844" w:rsidRDefault="00510844" w:rsidP="0051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6A23" w14:textId="77777777" w:rsidR="00510844" w:rsidRDefault="00510844" w:rsidP="00510844">
      <w:pPr>
        <w:spacing w:after="0" w:line="240" w:lineRule="auto"/>
      </w:pPr>
      <w:r>
        <w:separator/>
      </w:r>
    </w:p>
  </w:footnote>
  <w:footnote w:type="continuationSeparator" w:id="0">
    <w:p w14:paraId="4A620056" w14:textId="77777777" w:rsidR="00510844" w:rsidRDefault="00510844" w:rsidP="0051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C24F" w14:textId="2E394913" w:rsidR="00510844" w:rsidRDefault="00510844" w:rsidP="00510844">
    <w:pPr>
      <w:pStyle w:val="Header"/>
      <w:jc w:val="right"/>
    </w:pPr>
    <w:r>
      <w:t xml:space="preserve">Updated </w:t>
    </w:r>
    <w:r w:rsidR="00984A40">
      <w:t>1/5/2024.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2AA"/>
    <w:multiLevelType w:val="hybridMultilevel"/>
    <w:tmpl w:val="108AD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72987"/>
    <w:multiLevelType w:val="hybridMultilevel"/>
    <w:tmpl w:val="C04245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B25"/>
    <w:multiLevelType w:val="hybridMultilevel"/>
    <w:tmpl w:val="592E8C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671212"/>
    <w:multiLevelType w:val="hybridMultilevel"/>
    <w:tmpl w:val="D0F60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695300"/>
    <w:multiLevelType w:val="hybridMultilevel"/>
    <w:tmpl w:val="D002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44A6F"/>
    <w:multiLevelType w:val="hybridMultilevel"/>
    <w:tmpl w:val="A310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B6991"/>
    <w:multiLevelType w:val="hybridMultilevel"/>
    <w:tmpl w:val="7086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6DC6"/>
    <w:multiLevelType w:val="hybridMultilevel"/>
    <w:tmpl w:val="97564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87509"/>
    <w:multiLevelType w:val="hybridMultilevel"/>
    <w:tmpl w:val="6FB03F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AD4F2A"/>
    <w:multiLevelType w:val="hybridMultilevel"/>
    <w:tmpl w:val="8D4E6F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C10075"/>
    <w:multiLevelType w:val="hybridMultilevel"/>
    <w:tmpl w:val="51964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57601A"/>
    <w:multiLevelType w:val="hybridMultilevel"/>
    <w:tmpl w:val="2E9800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6142CD"/>
    <w:multiLevelType w:val="hybridMultilevel"/>
    <w:tmpl w:val="F0EEA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577765"/>
    <w:multiLevelType w:val="hybridMultilevel"/>
    <w:tmpl w:val="7890ACF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DD90866"/>
    <w:multiLevelType w:val="multilevel"/>
    <w:tmpl w:val="DB307EC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1673EC"/>
    <w:multiLevelType w:val="hybridMultilevel"/>
    <w:tmpl w:val="2D0A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95FF5"/>
    <w:multiLevelType w:val="hybridMultilevel"/>
    <w:tmpl w:val="6074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D6F62"/>
    <w:multiLevelType w:val="hybridMultilevel"/>
    <w:tmpl w:val="27507B80"/>
    <w:lvl w:ilvl="0" w:tplc="7938E304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CDE36E9"/>
    <w:multiLevelType w:val="hybridMultilevel"/>
    <w:tmpl w:val="A0764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442178"/>
    <w:multiLevelType w:val="hybridMultilevel"/>
    <w:tmpl w:val="E402D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59855">
    <w:abstractNumId w:val="6"/>
  </w:num>
  <w:num w:numId="2" w16cid:durableId="825559669">
    <w:abstractNumId w:val="0"/>
  </w:num>
  <w:num w:numId="3" w16cid:durableId="852038399">
    <w:abstractNumId w:val="10"/>
  </w:num>
  <w:num w:numId="4" w16cid:durableId="279145477">
    <w:abstractNumId w:val="8"/>
  </w:num>
  <w:num w:numId="5" w16cid:durableId="842471404">
    <w:abstractNumId w:val="13"/>
  </w:num>
  <w:num w:numId="6" w16cid:durableId="59210611">
    <w:abstractNumId w:val="9"/>
  </w:num>
  <w:num w:numId="7" w16cid:durableId="2135177923">
    <w:abstractNumId w:val="16"/>
  </w:num>
  <w:num w:numId="8" w16cid:durableId="51732883">
    <w:abstractNumId w:val="17"/>
  </w:num>
  <w:num w:numId="9" w16cid:durableId="1414743389">
    <w:abstractNumId w:val="18"/>
  </w:num>
  <w:num w:numId="10" w16cid:durableId="1580138950">
    <w:abstractNumId w:val="12"/>
  </w:num>
  <w:num w:numId="11" w16cid:durableId="1432898721">
    <w:abstractNumId w:val="3"/>
  </w:num>
  <w:num w:numId="12" w16cid:durableId="325401201">
    <w:abstractNumId w:val="2"/>
  </w:num>
  <w:num w:numId="13" w16cid:durableId="1987052145">
    <w:abstractNumId w:val="14"/>
  </w:num>
  <w:num w:numId="14" w16cid:durableId="791946176">
    <w:abstractNumId w:val="7"/>
  </w:num>
  <w:num w:numId="15" w16cid:durableId="1529022671">
    <w:abstractNumId w:val="4"/>
  </w:num>
  <w:num w:numId="16" w16cid:durableId="139237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7731436">
    <w:abstractNumId w:val="15"/>
  </w:num>
  <w:num w:numId="18" w16cid:durableId="332026724">
    <w:abstractNumId w:val="1"/>
  </w:num>
  <w:num w:numId="19" w16cid:durableId="62145895">
    <w:abstractNumId w:val="5"/>
  </w:num>
  <w:num w:numId="20" w16cid:durableId="164975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F5"/>
    <w:rsid w:val="000329BF"/>
    <w:rsid w:val="00067D66"/>
    <w:rsid w:val="000F48CC"/>
    <w:rsid w:val="00220D24"/>
    <w:rsid w:val="002771BE"/>
    <w:rsid w:val="002A2B50"/>
    <w:rsid w:val="002A67F8"/>
    <w:rsid w:val="002F016C"/>
    <w:rsid w:val="003B7F99"/>
    <w:rsid w:val="003D2F67"/>
    <w:rsid w:val="003E08C0"/>
    <w:rsid w:val="003E3D8C"/>
    <w:rsid w:val="00497AB3"/>
    <w:rsid w:val="004B1102"/>
    <w:rsid w:val="004D7262"/>
    <w:rsid w:val="00510844"/>
    <w:rsid w:val="00517DCC"/>
    <w:rsid w:val="005351DA"/>
    <w:rsid w:val="00615FA0"/>
    <w:rsid w:val="006341BC"/>
    <w:rsid w:val="0063664A"/>
    <w:rsid w:val="0067502D"/>
    <w:rsid w:val="007F79D2"/>
    <w:rsid w:val="00824136"/>
    <w:rsid w:val="008A2503"/>
    <w:rsid w:val="008B604E"/>
    <w:rsid w:val="00984A40"/>
    <w:rsid w:val="00A6403C"/>
    <w:rsid w:val="00B36FB3"/>
    <w:rsid w:val="00B77B1B"/>
    <w:rsid w:val="00BD62C3"/>
    <w:rsid w:val="00BD68C3"/>
    <w:rsid w:val="00D52FF0"/>
    <w:rsid w:val="00D6222E"/>
    <w:rsid w:val="00D97202"/>
    <w:rsid w:val="00DE101D"/>
    <w:rsid w:val="00DF2545"/>
    <w:rsid w:val="00E238A7"/>
    <w:rsid w:val="00E31A5B"/>
    <w:rsid w:val="00E464E0"/>
    <w:rsid w:val="00E70C00"/>
    <w:rsid w:val="00EC1A0C"/>
    <w:rsid w:val="00F3750B"/>
    <w:rsid w:val="00F457F5"/>
    <w:rsid w:val="00F96066"/>
    <w:rsid w:val="00F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F7AD"/>
  <w15:chartTrackingRefBased/>
  <w15:docId w15:val="{BDE10B1E-4A08-4C0F-87F7-ED6CC337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7F5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49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B1512"/>
    <w:rPr>
      <w:color w:val="003865"/>
      <w:u w:val="single"/>
      <w:shd w:val="clear" w:color="auto" w:fill="auto"/>
    </w:rPr>
  </w:style>
  <w:style w:type="paragraph" w:customStyle="1" w:styleId="Default">
    <w:name w:val="Default"/>
    <w:rsid w:val="00D622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0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844"/>
  </w:style>
  <w:style w:type="paragraph" w:styleId="Footer">
    <w:name w:val="footer"/>
    <w:basedOn w:val="Normal"/>
    <w:link w:val="FooterChar"/>
    <w:uiPriority w:val="99"/>
    <w:unhideWhenUsed/>
    <w:rsid w:val="00510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146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Madigan, Jennifer</dc:creator>
  <cp:keywords/>
  <dc:description/>
  <cp:lastModifiedBy>Madigan, Jennifer</cp:lastModifiedBy>
  <cp:revision>4</cp:revision>
  <dcterms:created xsi:type="dcterms:W3CDTF">2022-02-17T17:24:00Z</dcterms:created>
  <dcterms:modified xsi:type="dcterms:W3CDTF">2024-01-05T17:13:00Z</dcterms:modified>
</cp:coreProperties>
</file>