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BC18" w14:textId="77777777" w:rsidR="0095205D" w:rsidRDefault="006640DD" w:rsidP="00BF249D">
      <w:pPr>
        <w:pStyle w:val="RamseyStyle"/>
        <w:rPr>
          <w:b/>
          <w:bCs/>
          <w:sz w:val="36"/>
          <w:szCs w:val="36"/>
        </w:rPr>
      </w:pPr>
      <w:r w:rsidRPr="006640DD">
        <w:rPr>
          <w:b/>
          <w:bCs/>
          <w:sz w:val="36"/>
          <w:szCs w:val="36"/>
        </w:rPr>
        <w:t>MEMO</w:t>
      </w:r>
    </w:p>
    <w:p w14:paraId="5E5C1736" w14:textId="77777777" w:rsidR="006640DD" w:rsidRDefault="006640DD" w:rsidP="00BF249D">
      <w:pPr>
        <w:pStyle w:val="RamseyStyle"/>
        <w:rPr>
          <w:szCs w:val="22"/>
        </w:rPr>
      </w:pPr>
      <w:r>
        <w:rPr>
          <w:szCs w:val="22"/>
        </w:rPr>
        <w:t>To:</w:t>
      </w:r>
      <w:r>
        <w:rPr>
          <w:szCs w:val="22"/>
        </w:rPr>
        <w:tab/>
        <w:t xml:space="preserve">Learn &amp; Earn Employment &amp; Training Providers </w:t>
      </w:r>
      <w:r w:rsidR="0095205D">
        <w:rPr>
          <w:szCs w:val="22"/>
        </w:rPr>
        <w:t>S</w:t>
      </w:r>
      <w:r>
        <w:rPr>
          <w:szCs w:val="22"/>
        </w:rPr>
        <w:t>erving Ramsey County Residents</w:t>
      </w:r>
    </w:p>
    <w:p w14:paraId="35D3D906" w14:textId="77777777" w:rsidR="006640DD" w:rsidRDefault="006640DD" w:rsidP="00BF249D">
      <w:pPr>
        <w:pStyle w:val="RamseyStyle"/>
        <w:rPr>
          <w:szCs w:val="22"/>
        </w:rPr>
      </w:pPr>
      <w:r>
        <w:rPr>
          <w:szCs w:val="22"/>
        </w:rPr>
        <w:t>From:</w:t>
      </w:r>
      <w:r>
        <w:rPr>
          <w:szCs w:val="22"/>
        </w:rPr>
        <w:tab/>
        <w:t>Ling Becker, Director, Ramsey County Workforce Solutions</w:t>
      </w:r>
    </w:p>
    <w:p w14:paraId="5E4ACEBD" w14:textId="77777777" w:rsidR="006640DD" w:rsidRDefault="006640DD" w:rsidP="00BF249D">
      <w:pPr>
        <w:pStyle w:val="RamseyStyle"/>
        <w:rPr>
          <w:szCs w:val="22"/>
        </w:rPr>
      </w:pPr>
      <w:r>
        <w:rPr>
          <w:szCs w:val="22"/>
        </w:rPr>
        <w:t>Date:</w:t>
      </w:r>
      <w:r>
        <w:rPr>
          <w:szCs w:val="22"/>
        </w:rPr>
        <w:tab/>
        <w:t>June 7</w:t>
      </w:r>
      <w:r w:rsidRPr="006640DD">
        <w:rPr>
          <w:szCs w:val="22"/>
          <w:vertAlign w:val="superscript"/>
        </w:rPr>
        <w:t>th</w:t>
      </w:r>
      <w:r>
        <w:rPr>
          <w:szCs w:val="22"/>
        </w:rPr>
        <w:t>, 2023</w:t>
      </w:r>
    </w:p>
    <w:p w14:paraId="24843569" w14:textId="2896BA45" w:rsidR="006640DD" w:rsidRDefault="006640DD" w:rsidP="00BF249D">
      <w:pPr>
        <w:pStyle w:val="RamseyStyle"/>
        <w:rPr>
          <w:szCs w:val="22"/>
        </w:rPr>
      </w:pPr>
      <w:r>
        <w:rPr>
          <w:szCs w:val="22"/>
        </w:rPr>
        <w:t>Re:</w:t>
      </w:r>
      <w:r>
        <w:rPr>
          <w:szCs w:val="22"/>
        </w:rPr>
        <w:tab/>
        <w:t xml:space="preserve">Training Stipends </w:t>
      </w:r>
      <w:r w:rsidR="002C6E49">
        <w:rPr>
          <w:szCs w:val="22"/>
        </w:rPr>
        <w:t xml:space="preserve">funded by </w:t>
      </w:r>
      <w:commentRangeStart w:id="0"/>
      <w:r w:rsidR="002C6E49">
        <w:rPr>
          <w:szCs w:val="22"/>
        </w:rPr>
        <w:t>ARPA</w:t>
      </w:r>
      <w:commentRangeEnd w:id="0"/>
      <w:r w:rsidR="002C6E49">
        <w:rPr>
          <w:rStyle w:val="CommentReference"/>
          <w:rFonts w:ascii="Cambria" w:hAnsi="Cambria"/>
        </w:rPr>
        <w:commentReference w:id="0"/>
      </w:r>
      <w:r w:rsidR="002C6E49">
        <w:rPr>
          <w:szCs w:val="22"/>
        </w:rPr>
        <w:t xml:space="preserve"> </w:t>
      </w:r>
      <w:r>
        <w:rPr>
          <w:szCs w:val="22"/>
        </w:rPr>
        <w:t>&amp; Impact on Cash Benefits</w:t>
      </w:r>
    </w:p>
    <w:p w14:paraId="672A6659" w14:textId="00F4E508" w:rsidR="006640DD" w:rsidRDefault="004F496C" w:rsidP="00BF249D">
      <w:pPr>
        <w:pStyle w:val="RamseyStyle"/>
        <w:rPr>
          <w:szCs w:val="22"/>
        </w:rPr>
      </w:pPr>
      <w:r>
        <w:rPr>
          <w:noProof/>
          <w:szCs w:val="22"/>
        </w:rPr>
        <mc:AlternateContent>
          <mc:Choice Requires="wps">
            <w:drawing>
              <wp:anchor distT="0" distB="0" distL="114300" distR="114300" simplePos="0" relativeHeight="251658240" behindDoc="0" locked="0" layoutInCell="1" allowOverlap="1" wp14:anchorId="79D4A8CA" wp14:editId="07777777">
                <wp:simplePos x="0" y="0"/>
                <wp:positionH relativeFrom="column">
                  <wp:posOffset>-513080</wp:posOffset>
                </wp:positionH>
                <wp:positionV relativeFrom="paragraph">
                  <wp:posOffset>121285</wp:posOffset>
                </wp:positionV>
                <wp:extent cx="7383780" cy="17145"/>
                <wp:effectExtent l="1270" t="6985" r="6350"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8378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76343E5">
              <v:shapetype id="_x0000_t32" coordsize="21600,21600" o:oned="t" filled="f" o:spt="32" path="m,l21600,21600e" w14:anchorId="10562E1E">
                <v:path fillok="f" arrowok="t" o:connecttype="none"/>
                <o:lock v:ext="edit" shapetype="t"/>
              </v:shapetype>
              <v:shape id="AutoShape 2" style="position:absolute;margin-left:-40.4pt;margin-top:9.55pt;width:581.4pt;height:1.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9ewgEAAGQDAAAOAAAAZHJzL2Uyb0RvYy54bWysU8Fu2zAMvQ/YPwi6L47TZUmNOD2k6y7d&#10;FqDd7oos2cJkUSCV2Pn7SYqXbuttmA8CJZKPj4/05m7sLTspJAOu5uVszplyEhrj2pp/e354t+aM&#10;gnCNsOBUzc+K+N327ZvN4Cu1gA5so5BFEEfV4GveheCroiDZqV7QDLxy0akBexHiFduiQTFE9N4W&#10;i/n8QzEANh5BKqL4en9x8m3G11rJ8FVrUoHZmkduIZ+Yz0M6i+1GVC0K3xk50RD/wKIXxsWiV6h7&#10;EQQ7onkF1RuJQKDDTEJfgNZGqtxD7Kac/9XNUye8yr1EcchfZaL/Byu/nHZuj4m6HN2TfwT5g5iD&#10;XSdcqzKB57OPgyuTVMXgqbqmpAv5PbLD8BmaGCOOAbIKo8aeaWv895SYwGOnbMyyn6+yqzEwGR9X&#10;N+ub1TpOR0ZfuSrfL3MtUSWYlOyRwicFPUtGzSmgMG0XduBcHDDgpYQ4PVJIJF8SUrKDB2NtnrN1&#10;bKj57XKxzJwIrGmSM4URtoedRXYSaVPyN7H4Iwzh6JoM1inRfJzsIIy92LG4dZNQSZu0iFQdoDnv&#10;8ZeAcZSZ5bR2aVd+v+fsl59j+xMAAP//AwBQSwMEFAAGAAgAAAAhADhpCDXdAAAACgEAAA8AAABk&#10;cnMvZG93bnJldi54bWxMj8FOwzAQRO9I/IO1SNxaJxEqJsSpEBKIA4pEgbsbL0kgXofYTdK/Z3ui&#10;x9GMZt4U28X1YsIxdJ40pOsEBFLtbUeNho/3p5UCEaIha3pPqOGIAbbl5UVhcutnesNpFxvBJRRy&#10;o6GNccilDHWLzoS1H5DY+/KjM5Hl2Eg7mpnLXS+zJNlIZzrihdYM+Nhi/bM7OA2/dHv8vJGT+q6q&#10;uHl+eW0Iq1nr66vl4R5ExCX+h+GEz+hQMtPeH8gG0WtYqYTRIxt3KYhTIFEZv9tryFIFsizk+YXy&#10;DwAA//8DAFBLAQItABQABgAIAAAAIQC2gziS/gAAAOEBAAATAAAAAAAAAAAAAAAAAAAAAABbQ29u&#10;dGVudF9UeXBlc10ueG1sUEsBAi0AFAAGAAgAAAAhADj9If/WAAAAlAEAAAsAAAAAAAAAAAAAAAAA&#10;LwEAAF9yZWxzLy5yZWxzUEsBAi0AFAAGAAgAAAAhAOiib17CAQAAZAMAAA4AAAAAAAAAAAAAAAAA&#10;LgIAAGRycy9lMm9Eb2MueG1sUEsBAi0AFAAGAAgAAAAhADhpCDXdAAAACgEAAA8AAAAAAAAAAAAA&#10;AAAAHAQAAGRycy9kb3ducmV2LnhtbFBLBQYAAAAABAAEAPMAAAAmBQAAAAA=&#10;"/>
            </w:pict>
          </mc:Fallback>
        </mc:AlternateContent>
      </w:r>
    </w:p>
    <w:p w14:paraId="45A5BAA0" w14:textId="3873D69F" w:rsidR="006640DD" w:rsidRDefault="006640DD" w:rsidP="00BF249D">
      <w:pPr>
        <w:pStyle w:val="RamseyStyle"/>
      </w:pPr>
      <w:r>
        <w:t xml:space="preserve">Ramsey County Workforce Solutions (WFS), in partnership with City of Saint Paul, have contracted with thirteen new </w:t>
      </w:r>
      <w:r w:rsidR="0D1E15CB">
        <w:t xml:space="preserve">Learn &amp; Earn </w:t>
      </w:r>
      <w:r>
        <w:t xml:space="preserve">employment &amp; training programs that will provide paid training opportunities to residents ages 18-30. In preparation for these new programs, WFS has consulted with the Minnesota Department of Human Services to determine how the funds provided to participants through student training programs impact cash benefits. </w:t>
      </w:r>
    </w:p>
    <w:p w14:paraId="62432695" w14:textId="2A2572B4" w:rsidR="016417C8" w:rsidRDefault="016417C8" w:rsidP="016417C8">
      <w:pPr>
        <w:pStyle w:val="RamseyStyle"/>
      </w:pPr>
    </w:p>
    <w:p w14:paraId="0D801846" w14:textId="5547E1D0" w:rsidR="6AC8D97D" w:rsidRDefault="6AC8D97D" w:rsidP="016417C8">
      <w:pPr>
        <w:pStyle w:val="RamseyStyle"/>
      </w:pPr>
      <w:r>
        <w:t>Student training programs are defined as: An education or training program designed to build skills</w:t>
      </w:r>
      <w:commentRangeStart w:id="1"/>
      <w:r>
        <w:t>,</w:t>
      </w:r>
      <w:commentRangeEnd w:id="1"/>
      <w:r>
        <w:commentReference w:id="1"/>
      </w:r>
      <w:r>
        <w:t xml:space="preserve"> knowledge, and/or work experience.  Regular employment that includes a training time-period is not considered a student training program. All Ramsey County Learn &amp; Earn programs qualify as student training programs</w:t>
      </w:r>
      <w:r w:rsidR="002C6E49">
        <w:t xml:space="preserve"> for cash benefits</w:t>
      </w:r>
      <w:r>
        <w:t>.</w:t>
      </w:r>
    </w:p>
    <w:p w14:paraId="0A37501D" w14:textId="77777777" w:rsidR="0095205D" w:rsidRDefault="0095205D" w:rsidP="00BF249D">
      <w:pPr>
        <w:pStyle w:val="RamseyStyle"/>
        <w:rPr>
          <w:szCs w:val="22"/>
        </w:rPr>
      </w:pPr>
    </w:p>
    <w:p w14:paraId="79A9DEA4" w14:textId="77777777" w:rsidR="0095205D" w:rsidRPr="0095205D" w:rsidRDefault="0095205D" w:rsidP="0095205D">
      <w:pPr>
        <w:rPr>
          <w:rFonts w:ascii="Arial" w:hAnsi="Arial" w:cs="Arial"/>
          <w:sz w:val="22"/>
          <w:szCs w:val="22"/>
        </w:rPr>
      </w:pPr>
      <w:r w:rsidRPr="0095205D">
        <w:rPr>
          <w:rFonts w:ascii="Arial" w:hAnsi="Arial" w:cs="Arial"/>
          <w:sz w:val="22"/>
          <w:szCs w:val="22"/>
        </w:rPr>
        <w:t xml:space="preserve">When someone is participating in a qualified </w:t>
      </w:r>
      <w:r>
        <w:rPr>
          <w:rFonts w:ascii="Arial" w:hAnsi="Arial" w:cs="Arial"/>
          <w:sz w:val="22"/>
          <w:szCs w:val="22"/>
        </w:rPr>
        <w:t>“</w:t>
      </w:r>
      <w:r w:rsidRPr="0095205D">
        <w:rPr>
          <w:rFonts w:ascii="Arial" w:hAnsi="Arial" w:cs="Arial"/>
          <w:sz w:val="22"/>
          <w:szCs w:val="22"/>
        </w:rPr>
        <w:t>student training program</w:t>
      </w:r>
      <w:r>
        <w:rPr>
          <w:rFonts w:ascii="Arial" w:hAnsi="Arial" w:cs="Arial"/>
          <w:sz w:val="22"/>
          <w:szCs w:val="22"/>
        </w:rPr>
        <w:t>”</w:t>
      </w:r>
      <w:r w:rsidRPr="0095205D">
        <w:rPr>
          <w:rFonts w:ascii="Arial" w:hAnsi="Arial" w:cs="Arial"/>
          <w:sz w:val="22"/>
          <w:szCs w:val="22"/>
        </w:rPr>
        <w:t xml:space="preserve"> and receiving a stipend, the stipend does not count for cash benefit determination.  However, the financial worker will need to first know that the training program is a qualifying program before they can exclude the income. These stipends are considered earned income as the person had to put in effort to earn the stipend.  All earned income must be reported monthly to their financial worker even though it does not count.  </w:t>
      </w:r>
    </w:p>
    <w:p w14:paraId="02EB378F" w14:textId="2A6DC8A1" w:rsidR="006640DD" w:rsidRDefault="006640DD" w:rsidP="00BF249D">
      <w:pPr>
        <w:pStyle w:val="RamseyStyle"/>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080"/>
        <w:gridCol w:w="5268"/>
      </w:tblGrid>
      <w:tr w:rsidR="0095205D" w14:paraId="77CC5B1D" w14:textId="77777777" w:rsidTr="5F8ADD25">
        <w:tc>
          <w:tcPr>
            <w:tcW w:w="3722" w:type="dxa"/>
            <w:shd w:val="clear" w:color="auto" w:fill="E7E6E6" w:themeFill="background2"/>
          </w:tcPr>
          <w:p w14:paraId="4ACB3FAE" w14:textId="77777777" w:rsidR="0095205D" w:rsidRDefault="0095205D" w:rsidP="0095205D">
            <w:pPr>
              <w:pStyle w:val="RamseyStyle"/>
              <w:rPr>
                <w:rFonts w:eastAsia="Calibri"/>
                <w:b/>
                <w:bCs/>
                <w:szCs w:val="22"/>
              </w:rPr>
            </w:pPr>
            <w:r>
              <w:rPr>
                <w:rFonts w:eastAsia="Calibri"/>
                <w:b/>
                <w:bCs/>
                <w:szCs w:val="22"/>
              </w:rPr>
              <w:t>Benefit</w:t>
            </w:r>
          </w:p>
        </w:tc>
        <w:tc>
          <w:tcPr>
            <w:tcW w:w="1080" w:type="dxa"/>
            <w:shd w:val="clear" w:color="auto" w:fill="E7E6E6" w:themeFill="background2"/>
          </w:tcPr>
          <w:p w14:paraId="3E779EC6" w14:textId="77777777" w:rsidR="0095205D" w:rsidRDefault="0095205D" w:rsidP="0095205D">
            <w:pPr>
              <w:pStyle w:val="RamseyStyle"/>
              <w:rPr>
                <w:rFonts w:eastAsia="Calibri"/>
                <w:b/>
                <w:bCs/>
                <w:szCs w:val="22"/>
              </w:rPr>
            </w:pPr>
            <w:r>
              <w:rPr>
                <w:rFonts w:eastAsia="Calibri"/>
                <w:b/>
                <w:bCs/>
                <w:szCs w:val="22"/>
              </w:rPr>
              <w:t>Counts</w:t>
            </w:r>
          </w:p>
        </w:tc>
        <w:tc>
          <w:tcPr>
            <w:tcW w:w="5268" w:type="dxa"/>
            <w:shd w:val="clear" w:color="auto" w:fill="E7E6E6" w:themeFill="background2"/>
          </w:tcPr>
          <w:p w14:paraId="573A912C" w14:textId="77777777" w:rsidR="0095205D" w:rsidRDefault="0095205D" w:rsidP="0095205D">
            <w:pPr>
              <w:pStyle w:val="RamseyStyle"/>
              <w:rPr>
                <w:rFonts w:eastAsia="Calibri"/>
                <w:b/>
                <w:bCs/>
                <w:szCs w:val="22"/>
              </w:rPr>
            </w:pPr>
            <w:r>
              <w:rPr>
                <w:rFonts w:eastAsia="Calibri"/>
                <w:b/>
                <w:bCs/>
                <w:szCs w:val="22"/>
              </w:rPr>
              <w:t>Reporting Requirements</w:t>
            </w:r>
          </w:p>
        </w:tc>
      </w:tr>
      <w:tr w:rsidR="0095205D" w14:paraId="4EC5D1AB" w14:textId="77777777" w:rsidTr="5F8ADD25">
        <w:tc>
          <w:tcPr>
            <w:tcW w:w="3722" w:type="dxa"/>
            <w:shd w:val="clear" w:color="auto" w:fill="auto"/>
          </w:tcPr>
          <w:p w14:paraId="0062679C" w14:textId="77777777" w:rsidR="0095205D" w:rsidRDefault="0095205D" w:rsidP="0095205D">
            <w:pPr>
              <w:pStyle w:val="RamseyStyle"/>
              <w:rPr>
                <w:rFonts w:eastAsia="Calibri"/>
                <w:szCs w:val="22"/>
              </w:rPr>
            </w:pPr>
            <w:r>
              <w:rPr>
                <w:rFonts w:eastAsia="Calibri"/>
                <w:szCs w:val="22"/>
              </w:rPr>
              <w:t xml:space="preserve">Cash Programs: </w:t>
            </w:r>
          </w:p>
          <w:p w14:paraId="7E819A80" w14:textId="77777777" w:rsidR="0095205D" w:rsidRDefault="0095205D">
            <w:pPr>
              <w:pStyle w:val="RamseyStyle"/>
              <w:numPr>
                <w:ilvl w:val="0"/>
                <w:numId w:val="1"/>
              </w:numPr>
              <w:rPr>
                <w:rFonts w:eastAsia="Calibri"/>
                <w:szCs w:val="22"/>
              </w:rPr>
            </w:pPr>
            <w:r>
              <w:rPr>
                <w:rFonts w:eastAsia="Calibri"/>
                <w:szCs w:val="22"/>
              </w:rPr>
              <w:t>Diversionary Work Program (DWP)</w:t>
            </w:r>
          </w:p>
          <w:p w14:paraId="5C4CB098" w14:textId="77777777" w:rsidR="0095205D" w:rsidRDefault="0095205D">
            <w:pPr>
              <w:pStyle w:val="RamseyStyle"/>
              <w:numPr>
                <w:ilvl w:val="0"/>
                <w:numId w:val="1"/>
              </w:numPr>
              <w:rPr>
                <w:rFonts w:eastAsia="Calibri"/>
                <w:szCs w:val="22"/>
              </w:rPr>
            </w:pPr>
            <w:r>
              <w:rPr>
                <w:rFonts w:eastAsia="Calibri"/>
                <w:szCs w:val="22"/>
              </w:rPr>
              <w:t>General Assistance (GA)</w:t>
            </w:r>
          </w:p>
          <w:p w14:paraId="5160ED22" w14:textId="77777777" w:rsidR="0095205D" w:rsidRDefault="0095205D">
            <w:pPr>
              <w:pStyle w:val="RamseyStyle"/>
              <w:numPr>
                <w:ilvl w:val="0"/>
                <w:numId w:val="1"/>
              </w:numPr>
              <w:rPr>
                <w:rFonts w:eastAsia="Calibri"/>
                <w:szCs w:val="22"/>
              </w:rPr>
            </w:pPr>
            <w:r>
              <w:rPr>
                <w:rFonts w:eastAsia="Calibri"/>
                <w:szCs w:val="22"/>
              </w:rPr>
              <w:t>Minnesota Family Investment Program (MFIP)</w:t>
            </w:r>
          </w:p>
          <w:p w14:paraId="237EE480" w14:textId="77777777" w:rsidR="0095205D" w:rsidRDefault="0095205D">
            <w:pPr>
              <w:pStyle w:val="RamseyStyle"/>
              <w:numPr>
                <w:ilvl w:val="0"/>
                <w:numId w:val="1"/>
              </w:numPr>
              <w:rPr>
                <w:rFonts w:eastAsia="Calibri"/>
                <w:szCs w:val="22"/>
              </w:rPr>
            </w:pPr>
            <w:r>
              <w:rPr>
                <w:rFonts w:eastAsia="Calibri"/>
                <w:szCs w:val="22"/>
              </w:rPr>
              <w:t>MN Supplemental Aid (MSA)</w:t>
            </w:r>
          </w:p>
          <w:p w14:paraId="66E8D03C" w14:textId="77777777" w:rsidR="0095205D" w:rsidRDefault="0095205D">
            <w:pPr>
              <w:pStyle w:val="RamseyStyle"/>
              <w:numPr>
                <w:ilvl w:val="0"/>
                <w:numId w:val="1"/>
              </w:numPr>
              <w:rPr>
                <w:rFonts w:eastAsia="Calibri"/>
                <w:szCs w:val="22"/>
              </w:rPr>
            </w:pPr>
            <w:r>
              <w:rPr>
                <w:rFonts w:eastAsia="Calibri"/>
                <w:szCs w:val="22"/>
              </w:rPr>
              <w:t>Refugee Cash Assistance (RCA)</w:t>
            </w:r>
          </w:p>
          <w:p w14:paraId="5507F19E" w14:textId="77777777" w:rsidR="0095205D" w:rsidRDefault="0095205D">
            <w:pPr>
              <w:pStyle w:val="RamseyStyle"/>
              <w:numPr>
                <w:ilvl w:val="0"/>
                <w:numId w:val="1"/>
              </w:numPr>
              <w:rPr>
                <w:rFonts w:eastAsia="Calibri"/>
                <w:szCs w:val="22"/>
              </w:rPr>
            </w:pPr>
            <w:r>
              <w:rPr>
                <w:rFonts w:eastAsia="Calibri"/>
                <w:szCs w:val="22"/>
              </w:rPr>
              <w:t>Housing Support</w:t>
            </w:r>
          </w:p>
        </w:tc>
        <w:tc>
          <w:tcPr>
            <w:tcW w:w="1080" w:type="dxa"/>
            <w:shd w:val="clear" w:color="auto" w:fill="auto"/>
          </w:tcPr>
          <w:p w14:paraId="65804BD3" w14:textId="77777777" w:rsidR="0095205D" w:rsidRDefault="0095205D" w:rsidP="0095205D">
            <w:pPr>
              <w:pStyle w:val="RamseyStyle"/>
              <w:rPr>
                <w:rFonts w:eastAsia="Calibri"/>
                <w:szCs w:val="22"/>
              </w:rPr>
            </w:pPr>
            <w:r>
              <w:rPr>
                <w:rFonts w:eastAsia="Calibri"/>
                <w:szCs w:val="22"/>
              </w:rPr>
              <w:t>No</w:t>
            </w:r>
          </w:p>
        </w:tc>
        <w:tc>
          <w:tcPr>
            <w:tcW w:w="5268" w:type="dxa"/>
            <w:shd w:val="clear" w:color="auto" w:fill="auto"/>
          </w:tcPr>
          <w:p w14:paraId="62B39976" w14:textId="77777777" w:rsidR="0095205D" w:rsidRDefault="0095205D" w:rsidP="0095205D">
            <w:pPr>
              <w:pStyle w:val="RamseyStyle"/>
              <w:rPr>
                <w:rFonts w:eastAsia="Calibri"/>
                <w:szCs w:val="22"/>
              </w:rPr>
            </w:pPr>
            <w:r>
              <w:rPr>
                <w:rFonts w:eastAsia="Calibri"/>
                <w:szCs w:val="22"/>
              </w:rPr>
              <w:t>A monthly Household Report Form HRF (section B):</w:t>
            </w:r>
          </w:p>
          <w:p w14:paraId="47C192E1" w14:textId="77777777" w:rsidR="0095205D" w:rsidRDefault="0095205D">
            <w:pPr>
              <w:pStyle w:val="RamseyStyle"/>
              <w:numPr>
                <w:ilvl w:val="0"/>
                <w:numId w:val="2"/>
              </w:numPr>
              <w:rPr>
                <w:rFonts w:eastAsia="Calibri"/>
                <w:szCs w:val="22"/>
              </w:rPr>
            </w:pPr>
            <w:r>
              <w:rPr>
                <w:rFonts w:eastAsia="Calibri"/>
                <w:szCs w:val="22"/>
              </w:rPr>
              <w:t xml:space="preserve">notify the financial that the program is a qualified </w:t>
            </w:r>
            <w:commentRangeStart w:id="2"/>
            <w:r>
              <w:rPr>
                <w:rFonts w:eastAsia="Calibri"/>
                <w:szCs w:val="22"/>
              </w:rPr>
              <w:t>program</w:t>
            </w:r>
            <w:commentRangeEnd w:id="2"/>
            <w:r w:rsidR="002C6E49">
              <w:rPr>
                <w:rStyle w:val="CommentReference"/>
                <w:rFonts w:ascii="Cambria" w:hAnsi="Cambria"/>
              </w:rPr>
              <w:commentReference w:id="2"/>
            </w:r>
          </w:p>
          <w:p w14:paraId="5696DB56" w14:textId="77777777" w:rsidR="0095205D" w:rsidRDefault="0095205D">
            <w:pPr>
              <w:pStyle w:val="RamseyStyle"/>
              <w:numPr>
                <w:ilvl w:val="0"/>
                <w:numId w:val="2"/>
              </w:numPr>
              <w:rPr>
                <w:rFonts w:eastAsia="Calibri"/>
                <w:szCs w:val="22"/>
              </w:rPr>
            </w:pPr>
            <w:r>
              <w:rPr>
                <w:rFonts w:eastAsia="Calibri"/>
                <w:szCs w:val="22"/>
              </w:rPr>
              <w:t>report the start and end of the program report the number of training hours, and</w:t>
            </w:r>
          </w:p>
          <w:p w14:paraId="490E8C04" w14:textId="77777777" w:rsidR="0095205D" w:rsidRDefault="0095205D">
            <w:pPr>
              <w:pStyle w:val="RamseyStyle"/>
              <w:numPr>
                <w:ilvl w:val="0"/>
                <w:numId w:val="2"/>
              </w:numPr>
              <w:rPr>
                <w:rFonts w:eastAsia="Calibri"/>
                <w:szCs w:val="22"/>
              </w:rPr>
            </w:pPr>
            <w:r>
              <w:rPr>
                <w:rFonts w:eastAsia="Calibri"/>
                <w:szCs w:val="22"/>
              </w:rPr>
              <w:t xml:space="preserve">report the amount of stipend earned </w:t>
            </w:r>
          </w:p>
        </w:tc>
      </w:tr>
      <w:tr w:rsidR="0095205D" w14:paraId="388FF6DB" w14:textId="77777777" w:rsidTr="5F8ADD25">
        <w:tc>
          <w:tcPr>
            <w:tcW w:w="3722" w:type="dxa"/>
            <w:shd w:val="clear" w:color="auto" w:fill="auto"/>
          </w:tcPr>
          <w:p w14:paraId="4DF29320" w14:textId="77777777" w:rsidR="0095205D" w:rsidRDefault="0095205D" w:rsidP="0095205D">
            <w:pPr>
              <w:pStyle w:val="RamseyStyle"/>
              <w:rPr>
                <w:rFonts w:eastAsia="Calibri"/>
                <w:szCs w:val="22"/>
              </w:rPr>
            </w:pPr>
            <w:r>
              <w:rPr>
                <w:rFonts w:eastAsia="Calibri"/>
                <w:szCs w:val="22"/>
              </w:rPr>
              <w:t>Emergency Assistance</w:t>
            </w:r>
          </w:p>
        </w:tc>
        <w:tc>
          <w:tcPr>
            <w:tcW w:w="1080" w:type="dxa"/>
            <w:shd w:val="clear" w:color="auto" w:fill="auto"/>
          </w:tcPr>
          <w:p w14:paraId="5B7FDD25" w14:textId="77777777" w:rsidR="0095205D" w:rsidRDefault="0095205D" w:rsidP="0095205D">
            <w:pPr>
              <w:pStyle w:val="RamseyStyle"/>
              <w:rPr>
                <w:rFonts w:eastAsia="Calibri"/>
                <w:szCs w:val="22"/>
              </w:rPr>
            </w:pPr>
            <w:r>
              <w:rPr>
                <w:rFonts w:eastAsia="Calibri"/>
                <w:szCs w:val="22"/>
              </w:rPr>
              <w:t>Yes</w:t>
            </w:r>
          </w:p>
        </w:tc>
        <w:tc>
          <w:tcPr>
            <w:tcW w:w="5268" w:type="dxa"/>
            <w:shd w:val="clear" w:color="auto" w:fill="auto"/>
          </w:tcPr>
          <w:p w14:paraId="1152A562" w14:textId="77777777" w:rsidR="0095205D" w:rsidRDefault="0095205D" w:rsidP="0095205D">
            <w:pPr>
              <w:pStyle w:val="RamseyStyle"/>
              <w:rPr>
                <w:rFonts w:eastAsia="Calibri"/>
                <w:szCs w:val="22"/>
              </w:rPr>
            </w:pPr>
            <w:r>
              <w:rPr>
                <w:rFonts w:eastAsia="Calibri"/>
                <w:szCs w:val="22"/>
              </w:rPr>
              <w:t>Must be reported on application</w:t>
            </w:r>
          </w:p>
        </w:tc>
      </w:tr>
      <w:tr w:rsidR="0095205D" w14:paraId="735C9DE5" w14:textId="77777777" w:rsidTr="5F8ADD25">
        <w:tc>
          <w:tcPr>
            <w:tcW w:w="3722" w:type="dxa"/>
            <w:shd w:val="clear" w:color="auto" w:fill="auto"/>
          </w:tcPr>
          <w:p w14:paraId="40FA9312" w14:textId="77777777" w:rsidR="0095205D" w:rsidRDefault="0095205D" w:rsidP="0095205D">
            <w:pPr>
              <w:pStyle w:val="RamseyStyle"/>
              <w:rPr>
                <w:rFonts w:eastAsia="Calibri"/>
                <w:szCs w:val="22"/>
              </w:rPr>
            </w:pPr>
            <w:r>
              <w:rPr>
                <w:rFonts w:eastAsia="Calibri"/>
                <w:szCs w:val="22"/>
              </w:rPr>
              <w:t>Child Care Assistance Program (CCAP)</w:t>
            </w:r>
          </w:p>
        </w:tc>
        <w:tc>
          <w:tcPr>
            <w:tcW w:w="1080" w:type="dxa"/>
            <w:shd w:val="clear" w:color="auto" w:fill="auto"/>
          </w:tcPr>
          <w:p w14:paraId="7C5AC6C2" w14:textId="77777777" w:rsidR="0095205D" w:rsidRDefault="0095205D" w:rsidP="0095205D">
            <w:pPr>
              <w:pStyle w:val="RamseyStyle"/>
              <w:rPr>
                <w:rFonts w:eastAsia="Calibri"/>
                <w:szCs w:val="22"/>
              </w:rPr>
            </w:pPr>
            <w:r>
              <w:rPr>
                <w:rFonts w:eastAsia="Calibri"/>
                <w:szCs w:val="22"/>
              </w:rPr>
              <w:t>No</w:t>
            </w:r>
          </w:p>
        </w:tc>
        <w:tc>
          <w:tcPr>
            <w:tcW w:w="5268" w:type="dxa"/>
            <w:shd w:val="clear" w:color="auto" w:fill="auto"/>
          </w:tcPr>
          <w:p w14:paraId="4FB4B77E" w14:textId="77777777" w:rsidR="0095205D" w:rsidRDefault="0095205D" w:rsidP="0095205D">
            <w:pPr>
              <w:pStyle w:val="RamseyStyle"/>
              <w:rPr>
                <w:rFonts w:eastAsia="Calibri"/>
                <w:szCs w:val="22"/>
              </w:rPr>
            </w:pPr>
            <w:r>
              <w:rPr>
                <w:rFonts w:eastAsia="Calibri"/>
                <w:szCs w:val="22"/>
              </w:rPr>
              <w:t>None because it is not counted; may need to provide verification of activity at:</w:t>
            </w:r>
          </w:p>
          <w:p w14:paraId="2BF7C12B" w14:textId="77777777" w:rsidR="0095205D" w:rsidRDefault="0095205D">
            <w:pPr>
              <w:pStyle w:val="RamseyStyle"/>
              <w:numPr>
                <w:ilvl w:val="0"/>
                <w:numId w:val="3"/>
              </w:numPr>
              <w:rPr>
                <w:rFonts w:eastAsia="Calibri"/>
                <w:szCs w:val="22"/>
              </w:rPr>
            </w:pPr>
            <w:r>
              <w:rPr>
                <w:rFonts w:eastAsia="Calibri"/>
                <w:szCs w:val="22"/>
              </w:rPr>
              <w:t>time of application</w:t>
            </w:r>
          </w:p>
          <w:p w14:paraId="6315F05B" w14:textId="77777777" w:rsidR="0095205D" w:rsidRDefault="0095205D">
            <w:pPr>
              <w:pStyle w:val="RamseyStyle"/>
              <w:numPr>
                <w:ilvl w:val="0"/>
                <w:numId w:val="3"/>
              </w:numPr>
              <w:rPr>
                <w:rFonts w:eastAsia="Calibri"/>
                <w:szCs w:val="22"/>
              </w:rPr>
            </w:pPr>
            <w:r>
              <w:rPr>
                <w:rFonts w:eastAsia="Calibri"/>
                <w:szCs w:val="22"/>
              </w:rPr>
              <w:t>at 12-month redetermination, or</w:t>
            </w:r>
          </w:p>
          <w:p w14:paraId="3D28F0E0" w14:textId="77777777" w:rsidR="0095205D" w:rsidRDefault="0095205D">
            <w:pPr>
              <w:pStyle w:val="RamseyStyle"/>
              <w:numPr>
                <w:ilvl w:val="0"/>
                <w:numId w:val="3"/>
              </w:numPr>
              <w:rPr>
                <w:rFonts w:eastAsia="Calibri"/>
                <w:szCs w:val="22"/>
              </w:rPr>
            </w:pPr>
            <w:r>
              <w:rPr>
                <w:rFonts w:eastAsia="Calibri"/>
                <w:szCs w:val="22"/>
              </w:rPr>
              <w:t>if participation in activity results in a need for increased hours of CC</w:t>
            </w:r>
          </w:p>
        </w:tc>
      </w:tr>
    </w:tbl>
    <w:p w14:paraId="6A05A809" w14:textId="77777777" w:rsidR="0095205D" w:rsidRPr="006640DD" w:rsidRDefault="0095205D" w:rsidP="00BF249D">
      <w:pPr>
        <w:pStyle w:val="RamseyStyle"/>
        <w:rPr>
          <w:szCs w:val="22"/>
        </w:rPr>
      </w:pPr>
    </w:p>
    <w:p w14:paraId="7021E8D9" w14:textId="77777777" w:rsidR="0095205D" w:rsidRPr="0095205D" w:rsidRDefault="0095205D" w:rsidP="0095205D">
      <w:pPr>
        <w:rPr>
          <w:rFonts w:ascii="Calibri" w:eastAsia="Times New Roman" w:hAnsi="Calibri"/>
          <w:b/>
          <w:bCs/>
        </w:rPr>
      </w:pPr>
      <w:r w:rsidRPr="5F8ADD25">
        <w:rPr>
          <w:rFonts w:ascii="Calibri" w:eastAsia="Times New Roman" w:hAnsi="Calibri"/>
          <w:b/>
          <w:bCs/>
        </w:rPr>
        <w:t xml:space="preserve">References: </w:t>
      </w:r>
      <w:commentRangeStart w:id="3"/>
      <w:commentRangeStart w:id="4"/>
      <w:commentRangeEnd w:id="3"/>
      <w:r>
        <w:commentReference w:id="3"/>
      </w:r>
      <w:commentRangeEnd w:id="4"/>
      <w:r w:rsidR="002C6E49">
        <w:rPr>
          <w:rStyle w:val="CommentReference"/>
        </w:rPr>
        <w:commentReference w:id="4"/>
      </w:r>
    </w:p>
    <w:p w14:paraId="58C570E6" w14:textId="77777777" w:rsidR="0095205D" w:rsidRPr="0095205D" w:rsidRDefault="0095205D" w:rsidP="0095205D">
      <w:pPr>
        <w:numPr>
          <w:ilvl w:val="0"/>
          <w:numId w:val="4"/>
        </w:numPr>
        <w:rPr>
          <w:rFonts w:ascii="Calibri" w:eastAsia="Times New Roman" w:hAnsi="Calibri"/>
        </w:rPr>
      </w:pPr>
      <w:r w:rsidRPr="0095205D">
        <w:rPr>
          <w:rFonts w:ascii="Calibri" w:eastAsia="Times New Roman" w:hAnsi="Calibri"/>
        </w:rPr>
        <w:t xml:space="preserve">Cash Assistance Combined Manual: </w:t>
      </w:r>
      <w:hyperlink r:id="rId14" w:history="1">
        <w:r w:rsidRPr="0095205D">
          <w:rPr>
            <w:rStyle w:val="Hyperlink"/>
            <w:rFonts w:ascii="Calibri" w:eastAsia="Times New Roman" w:hAnsi="Calibri"/>
          </w:rPr>
          <w:t>DHS Combined Manual</w:t>
        </w:r>
      </w:hyperlink>
      <w:r w:rsidRPr="0095205D">
        <w:rPr>
          <w:rFonts w:ascii="Calibri" w:eastAsia="Times New Roman" w:hAnsi="Calibri"/>
        </w:rPr>
        <w:t xml:space="preserve"> </w:t>
      </w:r>
    </w:p>
    <w:p w14:paraId="4823FC50" w14:textId="77777777" w:rsidR="0095205D" w:rsidRPr="0095205D" w:rsidRDefault="0095205D" w:rsidP="0095205D">
      <w:pPr>
        <w:numPr>
          <w:ilvl w:val="0"/>
          <w:numId w:val="4"/>
        </w:numPr>
        <w:rPr>
          <w:rFonts w:ascii="Calibri" w:eastAsia="Times New Roman" w:hAnsi="Calibri"/>
        </w:rPr>
      </w:pPr>
      <w:r w:rsidRPr="0095205D">
        <w:rPr>
          <w:rFonts w:ascii="Calibri" w:eastAsia="Times New Roman" w:hAnsi="Calibri"/>
        </w:rPr>
        <w:t xml:space="preserve">Student Training Guide and FAQ: </w:t>
      </w:r>
      <w:hyperlink r:id="rId15" w:history="1">
        <w:r w:rsidRPr="0095205D">
          <w:rPr>
            <w:rStyle w:val="Hyperlink"/>
            <w:rFonts w:ascii="Calibri" w:eastAsia="Times New Roman" w:hAnsi="Calibri"/>
          </w:rPr>
          <w:t>Student Training Program Guide and FAQ (PDF)</w:t>
        </w:r>
      </w:hyperlink>
    </w:p>
    <w:p w14:paraId="50305808" w14:textId="77777777" w:rsidR="001D018A" w:rsidRPr="0095205D" w:rsidRDefault="0095205D" w:rsidP="0095205D">
      <w:pPr>
        <w:numPr>
          <w:ilvl w:val="0"/>
          <w:numId w:val="4"/>
        </w:numPr>
        <w:rPr>
          <w:rFonts w:ascii="Calibri" w:eastAsia="Times New Roman" w:hAnsi="Calibri"/>
        </w:rPr>
      </w:pPr>
      <w:r w:rsidRPr="0095205D">
        <w:rPr>
          <w:rFonts w:ascii="Calibri" w:eastAsia="Times New Roman" w:hAnsi="Calibri"/>
        </w:rPr>
        <w:t xml:space="preserve">CCAP Glossary of Terms (Student Training Program for Income Exclusion purposes): </w:t>
      </w:r>
      <w:hyperlink r:id="rId16" w:history="1">
        <w:r w:rsidRPr="0095205D">
          <w:rPr>
            <w:rStyle w:val="Hyperlink"/>
            <w:rFonts w:ascii="Calibri" w:eastAsia="Times New Roman" w:hAnsi="Calibri"/>
          </w:rPr>
          <w:t>CCAP Glossary of Terms</w:t>
        </w:r>
      </w:hyperlink>
      <w:r w:rsidRPr="0095205D">
        <w:rPr>
          <w:rFonts w:ascii="Calibri" w:eastAsia="Times New Roman" w:hAnsi="Calibri"/>
        </w:rPr>
        <w:t xml:space="preserve"> </w:t>
      </w:r>
    </w:p>
    <w:sectPr w:rsidR="001D018A" w:rsidRPr="0095205D" w:rsidSect="001D018A">
      <w:headerReference w:type="first" r:id="rId17"/>
      <w:footerReference w:type="first" r:id="rId18"/>
      <w:pgSz w:w="12240" w:h="15840"/>
      <w:pgMar w:top="1440" w:right="1080" w:bottom="1440" w:left="1080" w:header="540" w:footer="54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litz, Michelle" w:date="2023-06-08T11:52:00Z" w:initials="BM">
    <w:p w14:paraId="793BE732" w14:textId="25D2EFD3" w:rsidR="002C6E49" w:rsidRDefault="002C6E49">
      <w:pPr>
        <w:pStyle w:val="CommentText"/>
      </w:pPr>
      <w:r>
        <w:rPr>
          <w:rStyle w:val="CommentReference"/>
        </w:rPr>
        <w:annotationRef/>
      </w:r>
      <w:r>
        <w:rPr>
          <w:noProof/>
        </w:rPr>
        <w:t>The funding source matters for these programs, don't want to over complicate the memo but it does</w:t>
      </w:r>
    </w:p>
  </w:comment>
  <w:comment w:id="1" w:author="Cobbs, Kristi" w:date="2023-06-07T09:33:00Z" w:initials="CK">
    <w:p w14:paraId="1D88A645" w14:textId="593857CC" w:rsidR="016417C8" w:rsidRDefault="016417C8">
      <w:r>
        <w:t>I think this might flow better if we move the 3rd paragrah to the 2nd paragraph. That way people can identify what a "student training program" is.</w:t>
      </w:r>
      <w:r>
        <w:annotationRef/>
      </w:r>
    </w:p>
    <w:p w14:paraId="3F3FDF8D" w14:textId="5F97B1F7" w:rsidR="016417C8" w:rsidRDefault="016417C8"/>
    <w:p w14:paraId="336F7DAB" w14:textId="3D8A7076" w:rsidR="016417C8" w:rsidRDefault="016417C8">
      <w:r>
        <w:t>Also we refer to RC Learn and Earn in this paragraph. Should we call out RC Learn and Earn in the first paragraph too. It could read WFS....have contracted with thirteen new Learn and Earn employment and training.....</w:t>
      </w:r>
    </w:p>
  </w:comment>
  <w:comment w:id="2" w:author="Belitz, Michelle" w:date="2023-06-08T11:54:00Z" w:initials="BM">
    <w:p w14:paraId="3FD138C8" w14:textId="3043586D" w:rsidR="002C6E49" w:rsidRDefault="002C6E49">
      <w:pPr>
        <w:pStyle w:val="CommentText"/>
      </w:pPr>
      <w:r>
        <w:rPr>
          <w:rStyle w:val="CommentReference"/>
        </w:rPr>
        <w:annotationRef/>
      </w:r>
      <w:r>
        <w:rPr>
          <w:noProof/>
        </w:rPr>
        <w:t>This is where I would see another memo is created to give to the participants with some fill in the blanks from the contractor; this memo can be shared with their FW</w:t>
      </w:r>
    </w:p>
  </w:comment>
  <w:comment w:id="3" w:author="Cobbs, Kristi" w:date="2023-06-07T09:34:00Z" w:initials="CK">
    <w:p w14:paraId="5282E7E1" w14:textId="0FD13B73" w:rsidR="5F8ADD25" w:rsidRDefault="5F8ADD25">
      <w:r>
        <w:t xml:space="preserve">Should we have something about if there are futher questions, the individual should reach out to their financial worker? </w:t>
      </w:r>
      <w:r>
        <w:annotationRef/>
      </w:r>
    </w:p>
  </w:comment>
  <w:comment w:id="4" w:author="Belitz, Michelle" w:date="2023-06-08T11:50:00Z" w:initials="BM">
    <w:p w14:paraId="7FFC4114" w14:textId="2BBEAF7C" w:rsidR="002C6E49" w:rsidRDefault="002C6E49">
      <w:pPr>
        <w:pStyle w:val="CommentText"/>
      </w:pPr>
      <w:r>
        <w:rPr>
          <w:rStyle w:val="CommentReference"/>
        </w:rPr>
        <w:annotationRef/>
      </w:r>
      <w:r>
        <w:rPr>
          <w:noProof/>
        </w:rPr>
        <w:t xml:space="preserve">Yes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BE732" w15:done="1"/>
  <w15:commentEx w15:paraId="336F7DAB" w15:done="1"/>
  <w15:commentEx w15:paraId="3FD138C8" w15:done="0"/>
  <w15:commentEx w15:paraId="5282E7E1" w15:done="1"/>
  <w15:commentEx w15:paraId="7FFC4114" w15:paraIdParent="5282E7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F8B" w16cex:dateUtc="2023-06-08T16:52:00Z"/>
  <w16cex:commentExtensible w16cex:durableId="7AE69F36" w16cex:dateUtc="2023-06-07T14:33:00Z"/>
  <w16cex:commentExtensible w16cex:durableId="282C3FDA" w16cex:dateUtc="2023-06-08T16:54:00Z"/>
  <w16cex:commentExtensible w16cex:durableId="647727A0" w16cex:dateUtc="2023-06-07T14:34:00Z"/>
  <w16cex:commentExtensible w16cex:durableId="282C3EF0" w16cex:dateUtc="2023-06-08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BE732" w16cid:durableId="282C3F8B"/>
  <w16cid:commentId w16cid:paraId="336F7DAB" w16cid:durableId="7AE69F36"/>
  <w16cid:commentId w16cid:paraId="3FD138C8" w16cid:durableId="282C3FDA"/>
  <w16cid:commentId w16cid:paraId="5282E7E1" w16cid:durableId="647727A0"/>
  <w16cid:commentId w16cid:paraId="7FFC4114" w16cid:durableId="282C3E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DAC" w14:textId="77777777" w:rsidR="007F671C" w:rsidRDefault="007F671C">
      <w:r>
        <w:separator/>
      </w:r>
    </w:p>
  </w:endnote>
  <w:endnote w:type="continuationSeparator" w:id="0">
    <w:p w14:paraId="1A88AE9F" w14:textId="77777777" w:rsidR="007F671C" w:rsidRDefault="007F671C">
      <w:r>
        <w:continuationSeparator/>
      </w:r>
    </w:p>
  </w:endnote>
  <w:endnote w:type="continuationNotice" w:id="1">
    <w:p w14:paraId="7786ECA7" w14:textId="77777777" w:rsidR="007F671C" w:rsidRDefault="007F6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1D018A" w:rsidRDefault="001D018A" w:rsidP="001D018A">
    <w:pPr>
      <w:pStyle w:val="Footer"/>
      <w:ind w:hanging="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C985" w14:textId="77777777" w:rsidR="007F671C" w:rsidRDefault="007F671C">
      <w:r>
        <w:separator/>
      </w:r>
    </w:p>
  </w:footnote>
  <w:footnote w:type="continuationSeparator" w:id="0">
    <w:p w14:paraId="5514D851" w14:textId="77777777" w:rsidR="007F671C" w:rsidRDefault="007F671C">
      <w:r>
        <w:continuationSeparator/>
      </w:r>
    </w:p>
  </w:footnote>
  <w:footnote w:type="continuationNotice" w:id="1">
    <w:p w14:paraId="03C1EA08" w14:textId="77777777" w:rsidR="007F671C" w:rsidRDefault="007F6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D018A" w:rsidRDefault="004F496C" w:rsidP="001D018A">
    <w:pPr>
      <w:pStyle w:val="Header"/>
      <w:ind w:hanging="450"/>
    </w:pPr>
    <w:r>
      <w:rPr>
        <w:noProof/>
      </w:rPr>
      <w:drawing>
        <wp:inline distT="0" distB="0" distL="0" distR="0" wp14:anchorId="2E8190DC" wp14:editId="07777777">
          <wp:extent cx="776287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B50"/>
    <w:multiLevelType w:val="hybridMultilevel"/>
    <w:tmpl w:val="94EEDB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D790BC7"/>
    <w:multiLevelType w:val="hybridMultilevel"/>
    <w:tmpl w:val="055E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A62AB"/>
    <w:multiLevelType w:val="hybridMultilevel"/>
    <w:tmpl w:val="FC9E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53D71"/>
    <w:multiLevelType w:val="hybridMultilevel"/>
    <w:tmpl w:val="AB30FF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81089695">
    <w:abstractNumId w:val="2"/>
  </w:num>
  <w:num w:numId="2" w16cid:durableId="1374190923">
    <w:abstractNumId w:val="3"/>
  </w:num>
  <w:num w:numId="3" w16cid:durableId="1761750133">
    <w:abstractNumId w:val="0"/>
  </w:num>
  <w:num w:numId="4" w16cid:durableId="83145656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tz, Michelle">
    <w15:presenceInfo w15:providerId="AD" w15:userId="S::michelle.belitz@co.ramsey.mn.us::c4b33066-2c7b-4cb2-9785-b85e41b9c9a1"/>
  </w15:person>
  <w15:person w15:author="Cobbs, Kristi">
    <w15:presenceInfo w15:providerId="AD" w15:userId="S::kristi.cobbs@co.ramsey.mn.us::476008c6-14c9-43e9-9199-3536b09e5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2E"/>
    <w:rsid w:val="001D018A"/>
    <w:rsid w:val="00275B83"/>
    <w:rsid w:val="002C6E49"/>
    <w:rsid w:val="002F642E"/>
    <w:rsid w:val="003622D2"/>
    <w:rsid w:val="00366216"/>
    <w:rsid w:val="004217A6"/>
    <w:rsid w:val="004F496C"/>
    <w:rsid w:val="0051040B"/>
    <w:rsid w:val="00517945"/>
    <w:rsid w:val="00545A88"/>
    <w:rsid w:val="0056320B"/>
    <w:rsid w:val="005A0777"/>
    <w:rsid w:val="00656E8F"/>
    <w:rsid w:val="006607DC"/>
    <w:rsid w:val="006640DD"/>
    <w:rsid w:val="00755CD4"/>
    <w:rsid w:val="007B3F9B"/>
    <w:rsid w:val="007F671C"/>
    <w:rsid w:val="00810624"/>
    <w:rsid w:val="008452CB"/>
    <w:rsid w:val="0095205D"/>
    <w:rsid w:val="009D2896"/>
    <w:rsid w:val="00A63FD6"/>
    <w:rsid w:val="00B24422"/>
    <w:rsid w:val="00B45783"/>
    <w:rsid w:val="00B7209C"/>
    <w:rsid w:val="00BF249D"/>
    <w:rsid w:val="00C64146"/>
    <w:rsid w:val="016417C8"/>
    <w:rsid w:val="0D1E15CB"/>
    <w:rsid w:val="583CDCC3"/>
    <w:rsid w:val="5F8ADD25"/>
    <w:rsid w:val="6AC8D97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C1FB83"/>
  <w15:chartTrackingRefBased/>
  <w15:docId w15:val="{D4DBBACB-0CD3-4579-8E09-63EE4AA5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2E"/>
    <w:pPr>
      <w:tabs>
        <w:tab w:val="center" w:pos="4320"/>
        <w:tab w:val="right" w:pos="8640"/>
      </w:tabs>
    </w:pPr>
    <w:rPr>
      <w:lang w:val="x-none" w:eastAsia="x-none"/>
    </w:rPr>
  </w:style>
  <w:style w:type="character" w:customStyle="1" w:styleId="HeaderChar">
    <w:name w:val="Header Char"/>
    <w:link w:val="Header"/>
    <w:uiPriority w:val="99"/>
    <w:rsid w:val="002F642E"/>
    <w:rPr>
      <w:sz w:val="24"/>
      <w:szCs w:val="24"/>
    </w:rPr>
  </w:style>
  <w:style w:type="paragraph" w:styleId="Footer">
    <w:name w:val="footer"/>
    <w:basedOn w:val="Normal"/>
    <w:link w:val="FooterChar"/>
    <w:uiPriority w:val="99"/>
    <w:unhideWhenUsed/>
    <w:rsid w:val="002F642E"/>
    <w:pPr>
      <w:tabs>
        <w:tab w:val="center" w:pos="4320"/>
        <w:tab w:val="right" w:pos="8640"/>
      </w:tabs>
    </w:pPr>
    <w:rPr>
      <w:lang w:val="x-none" w:eastAsia="x-none"/>
    </w:rPr>
  </w:style>
  <w:style w:type="character" w:customStyle="1" w:styleId="FooterChar">
    <w:name w:val="Footer Char"/>
    <w:link w:val="Footer"/>
    <w:uiPriority w:val="99"/>
    <w:rsid w:val="002F642E"/>
    <w:rPr>
      <w:sz w:val="24"/>
      <w:szCs w:val="24"/>
    </w:rPr>
  </w:style>
  <w:style w:type="paragraph" w:customStyle="1" w:styleId="RamseyStyle">
    <w:name w:val="Ramsey Style"/>
    <w:basedOn w:val="Normal"/>
    <w:qFormat/>
    <w:rsid w:val="007829BD"/>
    <w:rPr>
      <w:rFonts w:ascii="Arial" w:hAnsi="Arial"/>
      <w:sz w:val="22"/>
    </w:rPr>
  </w:style>
  <w:style w:type="table" w:styleId="TableGrid">
    <w:name w:val="Table Grid"/>
    <w:basedOn w:val="TableNormal"/>
    <w:uiPriority w:val="39"/>
    <w:rsid w:val="009520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205D"/>
    <w:rPr>
      <w:color w:val="0563C1"/>
      <w:u w:val="single"/>
    </w:rPr>
  </w:style>
  <w:style w:type="character" w:styleId="UnresolvedMention">
    <w:name w:val="Unresolved Mention"/>
    <w:uiPriority w:val="99"/>
    <w:semiHidden/>
    <w:unhideWhenUsed/>
    <w:rsid w:val="0095205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71"/>
    <w:rsid w:val="002C6E49"/>
    <w:rPr>
      <w:sz w:val="24"/>
      <w:szCs w:val="24"/>
      <w:lang w:eastAsia="en-US"/>
    </w:rPr>
  </w:style>
  <w:style w:type="paragraph" w:styleId="CommentSubject">
    <w:name w:val="annotation subject"/>
    <w:basedOn w:val="CommentText"/>
    <w:next w:val="CommentText"/>
    <w:link w:val="CommentSubjectChar"/>
    <w:uiPriority w:val="99"/>
    <w:semiHidden/>
    <w:unhideWhenUsed/>
    <w:rsid w:val="002C6E49"/>
    <w:rPr>
      <w:b/>
      <w:bCs/>
    </w:rPr>
  </w:style>
  <w:style w:type="character" w:customStyle="1" w:styleId="CommentSubjectChar">
    <w:name w:val="Comment Subject Char"/>
    <w:basedOn w:val="CommentTextChar"/>
    <w:link w:val="CommentSubject"/>
    <w:uiPriority w:val="99"/>
    <w:semiHidden/>
    <w:rsid w:val="002C6E49"/>
    <w:rPr>
      <w:b/>
      <w:bCs/>
      <w:lang w:eastAsia="en-US"/>
    </w:rPr>
  </w:style>
  <w:style w:type="character" w:styleId="FollowedHyperlink">
    <w:name w:val="FollowedHyperlink"/>
    <w:basedOn w:val="DefaultParagraphFont"/>
    <w:uiPriority w:val="99"/>
    <w:semiHidden/>
    <w:unhideWhenUsed/>
    <w:rsid w:val="002C6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hs.state.mn.us/main/idcplg?IdcService=GET_DYNAMIC_CONVERSION&amp;RevisionSelectionMethod=LatestReleased&amp;dDocName=ccap_0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dhs.state.mn.us/main/idcplg?IdcService=GET_FILE&amp;RevisionSelectionMethod=LatestReleased&amp;Rendition=Primary&amp;allowInterrupt=1&amp;dDocName=MNDHS-061241"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hs.state.mn.us/main/idcplg?IdcService=GET_DYNAMIC_CONVERSION&amp;RevisionSelectionMethod=LatestReleased&amp;dDocName=Combined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e759c2-91f8-42f0-a22d-862511e29c72">
      <Terms xmlns="http://schemas.microsoft.com/office/infopath/2007/PartnerControls"/>
    </lcf76f155ced4ddcb4097134ff3c332f>
    <TaxCatchAll xmlns="047bef3f-f471-405f-aa3f-9443ada717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9FC6954E948418B35E255F7AB31D5" ma:contentTypeVersion="14" ma:contentTypeDescription="Create a new document." ma:contentTypeScope="" ma:versionID="6d7ab8b76f1db9070c09e3e9849b13ec">
  <xsd:schema xmlns:xsd="http://www.w3.org/2001/XMLSchema" xmlns:xs="http://www.w3.org/2001/XMLSchema" xmlns:p="http://schemas.microsoft.com/office/2006/metadata/properties" xmlns:ns2="97e759c2-91f8-42f0-a22d-862511e29c72" xmlns:ns3="047bef3f-f471-405f-aa3f-9443ada717cc" targetNamespace="http://schemas.microsoft.com/office/2006/metadata/properties" ma:root="true" ma:fieldsID="c4e7f7127f9d268dedfb01c12475fff7" ns2:_="" ns3:_="">
    <xsd:import namespace="97e759c2-91f8-42f0-a22d-862511e29c72"/>
    <xsd:import namespace="047bef3f-f471-405f-aa3f-9443ada717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59c2-91f8-42f0-a22d-862511e29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d81084-395a-48cf-9cc5-bb190c2506b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bef3f-f471-405f-aa3f-9443ada717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650d57-6934-4be5-85d6-f173a17c34cf}" ma:internalName="TaxCatchAll" ma:showField="CatchAllData" ma:web="047bef3f-f471-405f-aa3f-9443ada717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40241-A368-4504-A6FA-7011CDFAA235}">
  <ds:schemaRefs>
    <ds:schemaRef ds:uri="http://schemas.microsoft.com/sharepoint/v3/contenttype/forms"/>
  </ds:schemaRefs>
</ds:datastoreItem>
</file>

<file path=customXml/itemProps2.xml><?xml version="1.0" encoding="utf-8"?>
<ds:datastoreItem xmlns:ds="http://schemas.openxmlformats.org/officeDocument/2006/customXml" ds:itemID="{24C8A5B1-D163-44FF-B9D3-0776125F1A7D}">
  <ds:schemaRefs>
    <ds:schemaRef ds:uri="http://schemas.microsoft.com/office/2006/metadata/properties"/>
    <ds:schemaRef ds:uri="http://schemas.microsoft.com/office/infopath/2007/PartnerControls"/>
    <ds:schemaRef ds:uri="97e759c2-91f8-42f0-a22d-862511e29c72"/>
    <ds:schemaRef ds:uri="047bef3f-f471-405f-aa3f-9443ada717cc"/>
  </ds:schemaRefs>
</ds:datastoreItem>
</file>

<file path=customXml/itemProps3.xml><?xml version="1.0" encoding="utf-8"?>
<ds:datastoreItem xmlns:ds="http://schemas.openxmlformats.org/officeDocument/2006/customXml" ds:itemID="{6AF72683-C528-494F-B02F-4480C525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59c2-91f8-42f0-a22d-862511e29c72"/>
    <ds:schemaRef ds:uri="047bef3f-f471-405f-aa3f-9443ada71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2558</Characters>
  <Application>Microsoft Office Word</Application>
  <DocSecurity>0</DocSecurity>
  <Lines>21</Lines>
  <Paragraphs>5</Paragraphs>
  <ScaleCrop>false</ScaleCrop>
  <Company>mod&amp;co</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Soiseth</dc:creator>
  <cp:keywords/>
  <cp:lastModifiedBy>Molenaar, Rachael</cp:lastModifiedBy>
  <cp:revision>2</cp:revision>
  <dcterms:created xsi:type="dcterms:W3CDTF">2023-06-08T18:46:00Z</dcterms:created>
  <dcterms:modified xsi:type="dcterms:W3CDTF">2023-06-08T18:46:00Z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0x01010058B9FC6954E948418B35E255F7AB31D5</vt:lpwstr>
  </property>
</Properties>
</file>