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40A0" w14:textId="50E44B3C" w:rsidR="00EB3FA0" w:rsidRDefault="005076F8" w:rsidP="000660E0">
      <w:pPr>
        <w:spacing w:after="0" w:line="240" w:lineRule="auto"/>
        <w:jc w:val="both"/>
        <w:rPr>
          <w:rFonts w:ascii="Rockwell" w:hAnsi="Rockwell"/>
          <w:b/>
          <w:sz w:val="24"/>
        </w:rPr>
      </w:pPr>
      <w:r>
        <w:rPr>
          <w:noProof/>
        </w:rPr>
        <mc:AlternateContent>
          <mc:Choice Requires="wps">
            <w:drawing>
              <wp:anchor distT="0" distB="0" distL="114300" distR="114300" simplePos="0" relativeHeight="251667456" behindDoc="0" locked="0" layoutInCell="1" allowOverlap="1" wp14:anchorId="09C395F3" wp14:editId="65632550">
                <wp:simplePos x="0" y="0"/>
                <wp:positionH relativeFrom="column">
                  <wp:posOffset>-238836</wp:posOffset>
                </wp:positionH>
                <wp:positionV relativeFrom="paragraph">
                  <wp:posOffset>-396003</wp:posOffset>
                </wp:positionV>
                <wp:extent cx="7328791" cy="9676263"/>
                <wp:effectExtent l="19050" t="19050" r="43815" b="39370"/>
                <wp:wrapNone/>
                <wp:docPr id="1" name="Rounded Rectangle 1"/>
                <wp:cNvGraphicFramePr/>
                <a:graphic xmlns:a="http://schemas.openxmlformats.org/drawingml/2006/main">
                  <a:graphicData uri="http://schemas.microsoft.com/office/word/2010/wordprocessingShape">
                    <wps:wsp>
                      <wps:cNvSpPr/>
                      <wps:spPr>
                        <a:xfrm>
                          <a:off x="0" y="0"/>
                          <a:ext cx="7328791" cy="9676263"/>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F83D7" id="Rounded Rectangle 1" o:spid="_x0000_s1026" style="position:absolute;margin-left:-18.8pt;margin-top:-31.2pt;width:577.05pt;height:7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" filled="f" strokecolor="#c00000" strokeweight="4.5pt">
                <v:stroke joinstyle="miter"/>
              </v:roundrect>
            </w:pict>
          </mc:Fallback>
        </mc:AlternateContent>
      </w:r>
      <w:r w:rsidR="00656611">
        <w:rPr>
          <w:noProof/>
        </w:rPr>
        <mc:AlternateContent>
          <mc:Choice Requires="wps">
            <w:drawing>
              <wp:anchor distT="45720" distB="45720" distL="114300" distR="114300" simplePos="0" relativeHeight="251662336" behindDoc="0" locked="0" layoutInCell="1" allowOverlap="1" wp14:anchorId="0C219991" wp14:editId="000D051B">
                <wp:simplePos x="0" y="0"/>
                <wp:positionH relativeFrom="column">
                  <wp:posOffset>1209675</wp:posOffset>
                </wp:positionH>
                <wp:positionV relativeFrom="paragraph">
                  <wp:posOffset>635</wp:posOffset>
                </wp:positionV>
                <wp:extent cx="5553075" cy="4857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85775"/>
                        </a:xfrm>
                        <a:prstGeom prst="rect">
                          <a:avLst/>
                        </a:prstGeom>
                        <a:noFill/>
                        <a:ln w="9525">
                          <a:noFill/>
                          <a:miter lim="800000"/>
                          <a:headEnd/>
                          <a:tailEnd/>
                        </a:ln>
                      </wps:spPr>
                      <wps:txbx>
                        <w:txbxContent>
                          <w:p w14:paraId="259F36A9" w14:textId="77777777" w:rsidR="003917B9" w:rsidRPr="00075F65" w:rsidRDefault="00B65925"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0E3AF8">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19991" id="_x0000_t202" coordsize="21600,21600" o:spt="202" path="m,l,21600r21600,l21600,xe">
                <v:stroke joinstyle="miter"/>
                <v:path gradientshapeok="t" o:connecttype="rect"/>
              </v:shapetype>
              <v:shape id="Text Box 2" o:spid="_x0000_s1026" type="#_x0000_t202" style="position:absolute;margin-left:95.25pt;margin-top:.05pt;width:437.2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" filled="f" stroked="f">
                <v:textbox>
                  <w:txbxContent>
                    <w:p w14:paraId="259F36A9" w14:textId="77777777" w:rsidR="003917B9" w:rsidRPr="00075F65" w:rsidRDefault="00B65925"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0E3AF8">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v:textbox>
              </v:shape>
            </w:pict>
          </mc:Fallback>
        </mc:AlternateContent>
      </w:r>
      <w:r w:rsidR="006D44D0">
        <w:rPr>
          <w:noProof/>
        </w:rPr>
        <w:drawing>
          <wp:anchor distT="0" distB="0" distL="114300" distR="114300" simplePos="0" relativeHeight="251660288" behindDoc="0" locked="0" layoutInCell="1" allowOverlap="1" wp14:anchorId="0E897D7B" wp14:editId="4B9F92A7">
            <wp:simplePos x="0" y="0"/>
            <wp:positionH relativeFrom="column">
              <wp:posOffset>247650</wp:posOffset>
            </wp:positionH>
            <wp:positionV relativeFrom="paragraph">
              <wp:posOffset>-94615</wp:posOffset>
            </wp:positionV>
            <wp:extent cx="1014984" cy="1051560"/>
            <wp:effectExtent l="0" t="0" r="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14984"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6611">
        <w:rPr>
          <w:noProof/>
        </w:rPr>
        <mc:AlternateContent>
          <mc:Choice Requires="wps">
            <w:drawing>
              <wp:anchor distT="45720" distB="45720" distL="114300" distR="114300" simplePos="0" relativeHeight="251661312" behindDoc="0" locked="0" layoutInCell="1" allowOverlap="1" wp14:anchorId="43C9F64A" wp14:editId="35FA528B">
                <wp:simplePos x="0" y="0"/>
                <wp:positionH relativeFrom="column">
                  <wp:posOffset>1333500</wp:posOffset>
                </wp:positionH>
                <wp:positionV relativeFrom="paragraph">
                  <wp:posOffset>77470</wp:posOffset>
                </wp:positionV>
                <wp:extent cx="47339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2A038F2C" w14:textId="77777777" w:rsidR="003917B9" w:rsidRDefault="003917B9" w:rsidP="003917B9">
                            <w:pPr>
                              <w:spacing w:after="0" w:line="240" w:lineRule="auto"/>
                              <w:rPr>
                                <w:rFonts w:ascii="Rockwell" w:hAnsi="Rockwell" w:cs="Times New Roman"/>
                                <w:sz w:val="32"/>
                                <w:szCs w:val="32"/>
                              </w:rPr>
                            </w:pPr>
                          </w:p>
                          <w:p w14:paraId="659846DA" w14:textId="77777777" w:rsidR="003917B9" w:rsidRPr="005076F8" w:rsidRDefault="003C6F07" w:rsidP="003917B9">
                            <w:pPr>
                              <w:spacing w:after="0" w:line="240" w:lineRule="auto"/>
                              <w:rPr>
                                <w:rFonts w:ascii="Rockwell" w:hAnsi="Rockwell" w:cs="Times New Roman"/>
                                <w:b/>
                                <w:color w:val="6499C8"/>
                                <w:sz w:val="32"/>
                                <w:szCs w:val="32"/>
                              </w:rPr>
                            </w:pPr>
                            <w:r w:rsidRPr="005076F8">
                              <w:rPr>
                                <w:rFonts w:ascii="Rockwell" w:hAnsi="Rockwell" w:cs="Times New Roman"/>
                                <w:b/>
                                <w:sz w:val="32"/>
                                <w:szCs w:val="32"/>
                              </w:rPr>
                              <w:t>More Tips and Best Practices in Goal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9F64A" id="_x0000_t202" coordsize="21600,21600" o:spt="202" path="m,l,21600r21600,l21600,xe">
                <v:stroke joinstyle="miter"/>
                <v:path gradientshapeok="t" o:connecttype="rect"/>
              </v:shapetype>
              <v:shape id="_x0000_s1027" type="#_x0000_t202" style="position:absolute;margin-left:105pt;margin-top:6.1pt;width:37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" filled="f" stroked="f">
                <v:textbox style="mso-fit-shape-to-text:t">
                  <w:txbxContent>
                    <w:p w14:paraId="2A038F2C" w14:textId="77777777" w:rsidR="003917B9" w:rsidRDefault="003917B9" w:rsidP="003917B9">
                      <w:pPr>
                        <w:spacing w:after="0" w:line="240" w:lineRule="auto"/>
                        <w:rPr>
                          <w:rFonts w:ascii="Rockwell" w:hAnsi="Rockwell" w:cs="Times New Roman"/>
                          <w:sz w:val="32"/>
                          <w:szCs w:val="32"/>
                        </w:rPr>
                      </w:pPr>
                    </w:p>
                    <w:p w14:paraId="659846DA" w14:textId="77777777" w:rsidR="003917B9" w:rsidRPr="005076F8" w:rsidRDefault="003C6F07" w:rsidP="003917B9">
                      <w:pPr>
                        <w:spacing w:after="0" w:line="240" w:lineRule="auto"/>
                        <w:rPr>
                          <w:rFonts w:ascii="Rockwell" w:hAnsi="Rockwell" w:cs="Times New Roman"/>
                          <w:b/>
                          <w:color w:val="6499C8"/>
                          <w:sz w:val="32"/>
                          <w:szCs w:val="32"/>
                        </w:rPr>
                      </w:pPr>
                      <w:r w:rsidRPr="005076F8">
                        <w:rPr>
                          <w:rFonts w:ascii="Rockwell" w:hAnsi="Rockwell" w:cs="Times New Roman"/>
                          <w:b/>
                          <w:sz w:val="32"/>
                          <w:szCs w:val="32"/>
                        </w:rPr>
                        <w:t>More Tips and Best Practices in Goal Setting</w:t>
                      </w:r>
                    </w:p>
                  </w:txbxContent>
                </v:textbox>
              </v:shape>
            </w:pict>
          </mc:Fallback>
        </mc:AlternateContent>
      </w:r>
    </w:p>
    <w:p w14:paraId="53A3ABBC" w14:textId="77777777" w:rsidR="00EB3FA0" w:rsidRDefault="00EB3FA0" w:rsidP="000660E0">
      <w:pPr>
        <w:spacing w:after="0" w:line="240" w:lineRule="auto"/>
        <w:jc w:val="both"/>
        <w:rPr>
          <w:rFonts w:ascii="Rockwell" w:hAnsi="Rockwell"/>
          <w:b/>
          <w:sz w:val="24"/>
        </w:rPr>
      </w:pPr>
    </w:p>
    <w:p w14:paraId="275DED37" w14:textId="77777777" w:rsidR="00EB3FA0" w:rsidRDefault="00EB3FA0" w:rsidP="000660E0">
      <w:pPr>
        <w:spacing w:after="0" w:line="240" w:lineRule="auto"/>
        <w:jc w:val="both"/>
        <w:rPr>
          <w:rFonts w:ascii="Rockwell" w:hAnsi="Rockwell"/>
          <w:b/>
          <w:sz w:val="24"/>
        </w:rPr>
      </w:pPr>
    </w:p>
    <w:p w14:paraId="228B2CEB" w14:textId="77777777" w:rsidR="00EB3FA0" w:rsidRDefault="00EB3FA0" w:rsidP="000660E0">
      <w:pPr>
        <w:spacing w:after="0" w:line="240" w:lineRule="auto"/>
        <w:jc w:val="both"/>
        <w:rPr>
          <w:rFonts w:ascii="Rockwell" w:hAnsi="Rockwell"/>
          <w:b/>
          <w:sz w:val="24"/>
        </w:rPr>
      </w:pPr>
    </w:p>
    <w:p w14:paraId="4CDECFD0" w14:textId="1C3503C2" w:rsidR="00EB3FA0" w:rsidRDefault="00EB3FA0" w:rsidP="000660E0">
      <w:pPr>
        <w:spacing w:after="0" w:line="240" w:lineRule="auto"/>
        <w:jc w:val="both"/>
        <w:rPr>
          <w:rFonts w:ascii="Rockwell" w:hAnsi="Rockwell"/>
          <w:b/>
          <w:sz w:val="24"/>
        </w:rPr>
      </w:pPr>
    </w:p>
    <w:p w14:paraId="0495A371" w14:textId="4D6E03F3" w:rsidR="00EB3FA0" w:rsidRDefault="00EB3FA0" w:rsidP="00EB3FA0">
      <w:pPr>
        <w:spacing w:after="0" w:line="240" w:lineRule="auto"/>
        <w:jc w:val="both"/>
        <w:rPr>
          <w:rFonts w:ascii="Rockwell" w:hAnsi="Rockwell"/>
          <w:b/>
          <w:sz w:val="24"/>
        </w:rPr>
      </w:pPr>
    </w:p>
    <w:p w14:paraId="0C8DED28" w14:textId="77777777" w:rsidR="00EB3FA0" w:rsidRDefault="00EB3FA0" w:rsidP="00EB3FA0">
      <w:pPr>
        <w:spacing w:after="0" w:line="240" w:lineRule="auto"/>
        <w:ind w:left="2790"/>
        <w:jc w:val="both"/>
        <w:rPr>
          <w:rFonts w:ascii="Rockwell" w:hAnsi="Rockwell"/>
          <w:b/>
          <w:sz w:val="24"/>
        </w:rPr>
      </w:pPr>
    </w:p>
    <w:p w14:paraId="3B93217C" w14:textId="2A766B76" w:rsidR="00EB3FA0" w:rsidRDefault="00EB3FA0" w:rsidP="00EB3FA0">
      <w:pPr>
        <w:spacing w:after="0" w:line="240" w:lineRule="auto"/>
        <w:ind w:left="2790"/>
        <w:jc w:val="both"/>
        <w:rPr>
          <w:rFonts w:ascii="Rockwell" w:hAnsi="Rockwell"/>
          <w:sz w:val="24"/>
        </w:rPr>
      </w:pPr>
      <w:r w:rsidRPr="00D87D09">
        <w:rPr>
          <w:noProof/>
        </w:rPr>
        <w:drawing>
          <wp:anchor distT="0" distB="0" distL="114300" distR="114300" simplePos="0" relativeHeight="251664384" behindDoc="1" locked="0" layoutInCell="1" allowOverlap="1" wp14:anchorId="5F3D7A48" wp14:editId="1C055F52">
            <wp:simplePos x="0" y="0"/>
            <wp:positionH relativeFrom="margin">
              <wp:align>left</wp:align>
            </wp:positionH>
            <wp:positionV relativeFrom="paragraph">
              <wp:posOffset>44893</wp:posOffset>
            </wp:positionV>
            <wp:extent cx="1581150" cy="1581150"/>
            <wp:effectExtent l="0" t="0" r="0" b="0"/>
            <wp:wrapTight wrapText="bothSides">
              <wp:wrapPolygon edited="0">
                <wp:start x="0" y="0"/>
                <wp:lineTo x="0" y="21340"/>
                <wp:lineTo x="21340" y="21340"/>
                <wp:lineTo x="21340" y="0"/>
                <wp:lineTo x="0" y="0"/>
              </wp:wrapPolygon>
            </wp:wrapTight>
            <wp:docPr id="10" name="Picture 10" descr="C:\Users\mbooth\AppData\Local\Microsoft\Windows\Temporary Internet Files\Content.Outlook\6YIO9K1L\HS people Icons_hu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ooth\AppData\Local\Microsoft\Windows\Temporary Internet Files\Content.Outlook\6YIO9K1L\HS people Icons_hurd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E91">
        <w:rPr>
          <w:rFonts w:ascii="Rockwell" w:hAnsi="Rockwell"/>
          <w:b/>
          <w:sz w:val="24"/>
        </w:rPr>
        <w:t xml:space="preserve">Strategy: </w:t>
      </w:r>
      <w:r>
        <w:rPr>
          <w:rFonts w:ascii="Rockwell" w:hAnsi="Rockwell"/>
          <w:sz w:val="24"/>
        </w:rPr>
        <w:t>Ask questions about alternative strategies:</w:t>
      </w:r>
    </w:p>
    <w:p w14:paraId="167855A3" w14:textId="77777777" w:rsidR="00EB3FA0" w:rsidRDefault="00EB3FA0" w:rsidP="00EB3FA0">
      <w:pPr>
        <w:spacing w:after="0" w:line="240" w:lineRule="auto"/>
        <w:jc w:val="both"/>
        <w:rPr>
          <w:rFonts w:ascii="Rockwell" w:hAnsi="Rockwell"/>
          <w:sz w:val="24"/>
        </w:rPr>
      </w:pPr>
    </w:p>
    <w:p w14:paraId="2179FB8C" w14:textId="34A5DBAA" w:rsidR="00EB3FA0" w:rsidRPr="00540F7C" w:rsidRDefault="00EB3FA0" w:rsidP="00EB3FA0">
      <w:pPr>
        <w:pStyle w:val="ListParagraph"/>
        <w:numPr>
          <w:ilvl w:val="0"/>
          <w:numId w:val="24"/>
        </w:numPr>
        <w:spacing w:after="0" w:line="240" w:lineRule="auto"/>
        <w:jc w:val="both"/>
        <w:rPr>
          <w:rFonts w:ascii="Rockwell" w:hAnsi="Rockwell"/>
          <w:b/>
          <w:sz w:val="24"/>
        </w:rPr>
      </w:pPr>
      <w:r w:rsidRPr="00540F7C">
        <w:rPr>
          <w:rFonts w:ascii="Rockwell" w:hAnsi="Rockwell"/>
          <w:sz w:val="24"/>
        </w:rPr>
        <w:t>“Is there another way you can achieve this goal?”</w:t>
      </w:r>
    </w:p>
    <w:p w14:paraId="30941269" w14:textId="3ECBED16" w:rsidR="00EB3FA0" w:rsidRDefault="00EB3FA0" w:rsidP="00EB3FA0">
      <w:pPr>
        <w:spacing w:after="0" w:line="240" w:lineRule="auto"/>
        <w:jc w:val="both"/>
        <w:rPr>
          <w:rFonts w:ascii="Rockwell" w:hAnsi="Rockwell"/>
          <w:b/>
          <w:sz w:val="24"/>
        </w:rPr>
      </w:pPr>
    </w:p>
    <w:p w14:paraId="5343F6E2" w14:textId="25686AB6" w:rsidR="00EB3FA0" w:rsidRPr="0091293C" w:rsidRDefault="000660E0" w:rsidP="000660E0">
      <w:pPr>
        <w:spacing w:after="0" w:line="240" w:lineRule="auto"/>
        <w:ind w:left="2610"/>
        <w:jc w:val="both"/>
        <w:rPr>
          <w:rFonts w:ascii="Rockwell" w:hAnsi="Rockwell"/>
          <w:b/>
          <w:color w:val="C00000"/>
          <w:sz w:val="24"/>
        </w:rPr>
      </w:pPr>
      <w:r w:rsidRPr="002B1E91">
        <w:rPr>
          <w:rFonts w:ascii="Rockwell" w:hAnsi="Rockwell"/>
          <w:b/>
          <w:sz w:val="24"/>
        </w:rPr>
        <w:t xml:space="preserve">Why it works: </w:t>
      </w:r>
      <w:r w:rsidR="00762D28">
        <w:rPr>
          <w:rFonts w:ascii="Rockwell" w:hAnsi="Rockwell"/>
          <w:sz w:val="24"/>
        </w:rPr>
        <w:t xml:space="preserve">Sometimes a staff member </w:t>
      </w:r>
      <w:r w:rsidR="00540F7C">
        <w:rPr>
          <w:rFonts w:ascii="Rockwell" w:hAnsi="Rockwell"/>
          <w:sz w:val="24"/>
        </w:rPr>
        <w:t xml:space="preserve">wants to achieve something using </w:t>
      </w:r>
      <w:r w:rsidR="00762D28">
        <w:rPr>
          <w:rFonts w:ascii="Rockwell" w:hAnsi="Rockwell"/>
          <w:sz w:val="24"/>
        </w:rPr>
        <w:t xml:space="preserve">resources </w:t>
      </w:r>
      <w:r w:rsidR="00540F7C">
        <w:rPr>
          <w:rFonts w:ascii="Rockwell" w:hAnsi="Rockwell"/>
          <w:sz w:val="24"/>
        </w:rPr>
        <w:t xml:space="preserve">that are not </w:t>
      </w:r>
      <w:r w:rsidR="00762D28">
        <w:rPr>
          <w:rFonts w:ascii="Rockwell" w:hAnsi="Rockwell"/>
          <w:sz w:val="24"/>
        </w:rPr>
        <w:t>available</w:t>
      </w:r>
      <w:r w:rsidR="00540F7C">
        <w:rPr>
          <w:rFonts w:ascii="Rockwell" w:hAnsi="Rockwell"/>
          <w:sz w:val="24"/>
        </w:rPr>
        <w:t>. If supe</w:t>
      </w:r>
      <w:bookmarkStart w:id="0" w:name="_GoBack"/>
      <w:bookmarkEnd w:id="0"/>
      <w:r w:rsidR="00540F7C">
        <w:rPr>
          <w:rFonts w:ascii="Rockwell" w:hAnsi="Rockwell"/>
          <w:sz w:val="24"/>
        </w:rPr>
        <w:t>rvisors respond to resource requests with statements</w:t>
      </w:r>
      <w:r>
        <w:rPr>
          <w:rFonts w:ascii="Rockwell" w:hAnsi="Rockwell"/>
          <w:sz w:val="24"/>
        </w:rPr>
        <w:t xml:space="preserve"> like “we don’t have the time</w:t>
      </w:r>
      <w:r w:rsidR="00540F7C">
        <w:rPr>
          <w:rFonts w:ascii="Rockwell" w:hAnsi="Rockwell"/>
          <w:sz w:val="24"/>
        </w:rPr>
        <w:t>,</w:t>
      </w:r>
      <w:r>
        <w:rPr>
          <w:rFonts w:ascii="Rockwell" w:hAnsi="Rockwell"/>
          <w:sz w:val="24"/>
        </w:rPr>
        <w:t>”</w:t>
      </w:r>
      <w:r w:rsidR="00540F7C">
        <w:rPr>
          <w:rFonts w:ascii="Rockwell" w:hAnsi="Rockwell"/>
          <w:sz w:val="24"/>
        </w:rPr>
        <w:t xml:space="preserve"> </w:t>
      </w:r>
      <w:r>
        <w:rPr>
          <w:rFonts w:ascii="Rockwell" w:hAnsi="Rockwell"/>
          <w:sz w:val="24"/>
        </w:rPr>
        <w:t>“there is no funding” or “that is not crit</w:t>
      </w:r>
      <w:r w:rsidR="005076F8">
        <w:rPr>
          <w:rFonts w:ascii="Rockwell" w:hAnsi="Rockwell"/>
          <w:sz w:val="24"/>
        </w:rPr>
        <w:t xml:space="preserve">ical to your core job function” </w:t>
      </w:r>
      <w:r w:rsidR="00540F7C">
        <w:rPr>
          <w:rFonts w:ascii="Rockwell" w:hAnsi="Rockwell"/>
          <w:sz w:val="24"/>
        </w:rPr>
        <w:t>staff fee</w:t>
      </w:r>
      <w:r w:rsidR="00762D28">
        <w:rPr>
          <w:rFonts w:ascii="Rockwell" w:hAnsi="Rockwell"/>
          <w:sz w:val="24"/>
        </w:rPr>
        <w:t>l unsupported</w:t>
      </w:r>
      <w:r w:rsidR="00540F7C">
        <w:rPr>
          <w:rFonts w:ascii="Rockwell" w:hAnsi="Rockwell"/>
          <w:sz w:val="24"/>
        </w:rPr>
        <w:t xml:space="preserve"> and may get angry</w:t>
      </w:r>
      <w:r w:rsidR="00762D28">
        <w:rPr>
          <w:rFonts w:ascii="Rockwell" w:hAnsi="Rockwell"/>
          <w:sz w:val="24"/>
        </w:rPr>
        <w:t xml:space="preserve">. Use powerful questions to </w:t>
      </w:r>
      <w:r w:rsidR="00762D28">
        <w:rPr>
          <w:rFonts w:ascii="Rockwell" w:hAnsi="Rockwell"/>
          <w:color w:val="C00000"/>
          <w:sz w:val="24"/>
        </w:rPr>
        <w:t>s</w:t>
      </w:r>
      <w:r w:rsidRPr="0091293C">
        <w:rPr>
          <w:rFonts w:ascii="Rockwell" w:hAnsi="Rockwell"/>
          <w:color w:val="C00000"/>
          <w:sz w:val="24"/>
        </w:rPr>
        <w:t xml:space="preserve">how commitment to the person, even if you can’t commit to the </w:t>
      </w:r>
      <w:r w:rsidR="00762D28">
        <w:rPr>
          <w:rFonts w:ascii="Rockwell" w:hAnsi="Rockwell"/>
          <w:color w:val="C00000"/>
          <w:sz w:val="24"/>
        </w:rPr>
        <w:t xml:space="preserve">additional </w:t>
      </w:r>
      <w:r w:rsidRPr="0091293C">
        <w:rPr>
          <w:rFonts w:ascii="Rockwell" w:hAnsi="Rockwell"/>
          <w:color w:val="C00000"/>
          <w:sz w:val="24"/>
        </w:rPr>
        <w:t xml:space="preserve">resources. </w:t>
      </w:r>
      <w:r>
        <w:rPr>
          <w:rFonts w:ascii="Rockwell" w:hAnsi="Rockwell"/>
          <w:sz w:val="24"/>
        </w:rPr>
        <w:t xml:space="preserve">Consider using a driving analogy:  If a highway is closed, what back roads or side streets </w:t>
      </w:r>
      <w:r w:rsidR="009C0E05">
        <w:rPr>
          <w:rFonts w:ascii="Rockwell" w:hAnsi="Rockwell"/>
          <w:sz w:val="24"/>
        </w:rPr>
        <w:t xml:space="preserve"> can you</w:t>
      </w:r>
      <w:r w:rsidR="00EB3FA0">
        <w:rPr>
          <w:rFonts w:ascii="Rockwell" w:hAnsi="Rockwell"/>
          <w:sz w:val="24"/>
        </w:rPr>
        <w:t xml:space="preserve"> </w:t>
      </w:r>
      <w:r w:rsidRPr="00C57AC7">
        <w:rPr>
          <w:rFonts w:ascii="Rockwell" w:hAnsi="Rockwell"/>
          <w:sz w:val="24"/>
        </w:rPr>
        <w:t>use</w:t>
      </w:r>
      <w:r w:rsidR="00C57AC7" w:rsidRPr="00540F7C">
        <w:rPr>
          <w:rFonts w:ascii="Rockwell" w:hAnsi="Rockwell"/>
          <w:sz w:val="24"/>
        </w:rPr>
        <w:t>?</w:t>
      </w:r>
      <w:r w:rsidR="00762D28">
        <w:rPr>
          <w:rFonts w:ascii="Rockwell" w:hAnsi="Rockwell"/>
          <w:sz w:val="24"/>
        </w:rPr>
        <w:t xml:space="preserve"> Show you are on board with the destination, but that the staff member will have to think of another path to get there.</w:t>
      </w:r>
    </w:p>
    <w:p w14:paraId="3D8DB32B" w14:textId="77777777" w:rsidR="00EB3FA0" w:rsidRDefault="00EB3FA0" w:rsidP="000660E0">
      <w:pPr>
        <w:spacing w:after="0" w:line="240" w:lineRule="auto"/>
        <w:jc w:val="both"/>
        <w:rPr>
          <w:rFonts w:ascii="Rockwell" w:hAnsi="Rockwell"/>
          <w:b/>
          <w:sz w:val="24"/>
        </w:rPr>
      </w:pPr>
    </w:p>
    <w:p w14:paraId="1D94B9F2" w14:textId="73270486" w:rsidR="000660E0" w:rsidRDefault="00EB3FA0" w:rsidP="000660E0">
      <w:pPr>
        <w:spacing w:after="0" w:line="240" w:lineRule="auto"/>
        <w:jc w:val="both"/>
        <w:rPr>
          <w:rFonts w:ascii="Rockwell" w:hAnsi="Rockwell"/>
          <w:b/>
          <w:sz w:val="24"/>
        </w:rPr>
      </w:pPr>
      <w:r w:rsidRPr="00CB6A48">
        <w:rPr>
          <w:rFonts w:ascii="Rockwell" w:hAnsi="Rockwell"/>
          <w:b/>
          <w:noProof/>
          <w:sz w:val="24"/>
        </w:rPr>
        <w:drawing>
          <wp:anchor distT="0" distB="0" distL="114300" distR="114300" simplePos="0" relativeHeight="251666432" behindDoc="1" locked="0" layoutInCell="1" allowOverlap="1" wp14:anchorId="2840478E" wp14:editId="67069D51">
            <wp:simplePos x="0" y="0"/>
            <wp:positionH relativeFrom="margin">
              <wp:align>left</wp:align>
            </wp:positionH>
            <wp:positionV relativeFrom="paragraph">
              <wp:posOffset>65450</wp:posOffset>
            </wp:positionV>
            <wp:extent cx="1543050" cy="1543050"/>
            <wp:effectExtent l="0" t="0" r="0" b="0"/>
            <wp:wrapTight wrapText="bothSides">
              <wp:wrapPolygon edited="0">
                <wp:start x="0" y="0"/>
                <wp:lineTo x="0" y="21333"/>
                <wp:lineTo x="21333" y="21333"/>
                <wp:lineTo x="21333" y="0"/>
                <wp:lineTo x="0" y="0"/>
              </wp:wrapPolygon>
            </wp:wrapTight>
            <wp:docPr id="2" name="Picture 2" descr="C:\Users\mbooth\AppData\Local\Microsoft\Windows\Temporary Internet Files\Content.Outlook\6YIO9K1L\HS people Icons_why importa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oth\AppData\Local\Microsoft\Windows\Temporary Internet Files\Content.Outlook\6YIO9K1L\HS people Icons_why important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E4291" w14:textId="42ADC8E7" w:rsidR="00C57AC7" w:rsidRDefault="000660E0" w:rsidP="00C57AC7">
      <w:pPr>
        <w:spacing w:after="0" w:line="240" w:lineRule="auto"/>
        <w:ind w:left="2700"/>
        <w:jc w:val="both"/>
        <w:rPr>
          <w:rFonts w:ascii="Rockwell" w:hAnsi="Rockwell"/>
          <w:sz w:val="24"/>
        </w:rPr>
      </w:pPr>
      <w:r w:rsidRPr="00F04563">
        <w:rPr>
          <w:rFonts w:ascii="Rockwell" w:hAnsi="Rockwell"/>
          <w:b/>
          <w:sz w:val="24"/>
        </w:rPr>
        <w:t>Strategy:</w:t>
      </w:r>
      <w:r>
        <w:rPr>
          <w:rFonts w:ascii="Rockwell" w:hAnsi="Rockwell"/>
          <w:sz w:val="24"/>
        </w:rPr>
        <w:t xml:space="preserve"> </w:t>
      </w:r>
      <w:r w:rsidR="00C57AC7">
        <w:rPr>
          <w:rFonts w:ascii="Rockwell" w:hAnsi="Rockwell"/>
          <w:sz w:val="24"/>
        </w:rPr>
        <w:t xml:space="preserve">Ask questions about the timeframe: </w:t>
      </w:r>
    </w:p>
    <w:p w14:paraId="44C9BC32" w14:textId="4E0594FA" w:rsidR="009C0E05" w:rsidRDefault="009C0E05" w:rsidP="00C57AC7">
      <w:pPr>
        <w:spacing w:after="0" w:line="240" w:lineRule="auto"/>
        <w:ind w:left="2700"/>
        <w:jc w:val="both"/>
        <w:rPr>
          <w:rFonts w:ascii="Rockwell" w:hAnsi="Rockwell"/>
          <w:sz w:val="24"/>
        </w:rPr>
      </w:pPr>
    </w:p>
    <w:p w14:paraId="513CA3B8" w14:textId="68053B8F" w:rsidR="00C57AC7" w:rsidRDefault="00C57AC7" w:rsidP="00C57AC7">
      <w:pPr>
        <w:pStyle w:val="ListParagraph"/>
        <w:numPr>
          <w:ilvl w:val="0"/>
          <w:numId w:val="23"/>
        </w:numPr>
        <w:spacing w:after="0" w:line="240" w:lineRule="auto"/>
        <w:ind w:left="3330"/>
        <w:jc w:val="both"/>
        <w:rPr>
          <w:rFonts w:ascii="Rockwell" w:hAnsi="Rockwell"/>
          <w:sz w:val="24"/>
        </w:rPr>
      </w:pPr>
      <w:r>
        <w:rPr>
          <w:rFonts w:ascii="Rockwell" w:hAnsi="Rockwell"/>
          <w:sz w:val="24"/>
        </w:rPr>
        <w:t xml:space="preserve">“What do you want to do in the next two weeks?” </w:t>
      </w:r>
    </w:p>
    <w:p w14:paraId="23F0B551" w14:textId="239B283D" w:rsidR="000660E0" w:rsidRDefault="000660E0" w:rsidP="000660E0">
      <w:pPr>
        <w:spacing w:after="0" w:line="240" w:lineRule="auto"/>
        <w:ind w:left="2700"/>
        <w:jc w:val="both"/>
        <w:rPr>
          <w:rFonts w:ascii="Rockwell" w:hAnsi="Rockwell"/>
          <w:sz w:val="24"/>
        </w:rPr>
      </w:pPr>
    </w:p>
    <w:p w14:paraId="6468A157" w14:textId="3EF2FB69" w:rsidR="000660E0" w:rsidRPr="000660E0" w:rsidRDefault="000660E0" w:rsidP="000660E0">
      <w:pPr>
        <w:spacing w:after="0" w:line="240" w:lineRule="auto"/>
        <w:ind w:left="2700"/>
        <w:jc w:val="both"/>
        <w:rPr>
          <w:rFonts w:ascii="Rockwell" w:hAnsi="Rockwell"/>
          <w:sz w:val="24"/>
        </w:rPr>
      </w:pPr>
      <w:r w:rsidRPr="00F04563">
        <w:rPr>
          <w:rFonts w:ascii="Rockwell" w:hAnsi="Rockwell"/>
          <w:b/>
          <w:sz w:val="24"/>
        </w:rPr>
        <w:t>Why it works:</w:t>
      </w:r>
      <w:r w:rsidRPr="00F04563">
        <w:rPr>
          <w:rFonts w:ascii="Rockwell" w:hAnsi="Rockwell"/>
          <w:sz w:val="24"/>
        </w:rPr>
        <w:t xml:space="preserve"> Using </w:t>
      </w:r>
      <w:r w:rsidRPr="00D75E8E">
        <w:rPr>
          <w:rFonts w:ascii="Rockwell" w:hAnsi="Rockwell"/>
          <w:sz w:val="24"/>
        </w:rPr>
        <w:t xml:space="preserve">a </w:t>
      </w:r>
      <w:r w:rsidRPr="0091293C">
        <w:rPr>
          <w:rFonts w:ascii="Rockwell" w:hAnsi="Rockwell"/>
          <w:color w:val="C00000"/>
          <w:sz w:val="24"/>
        </w:rPr>
        <w:t xml:space="preserve">powerful question </w:t>
      </w:r>
      <w:r w:rsidRPr="00D75E8E">
        <w:rPr>
          <w:rFonts w:ascii="Rockwell" w:hAnsi="Rockwell"/>
          <w:sz w:val="24"/>
        </w:rPr>
        <w:t>br</w:t>
      </w:r>
      <w:r>
        <w:rPr>
          <w:rFonts w:ascii="Rockwell" w:hAnsi="Rockwell"/>
          <w:sz w:val="24"/>
        </w:rPr>
        <w:t>ings focus to immediate action; p</w:t>
      </w:r>
      <w:r w:rsidRPr="00D75E8E">
        <w:rPr>
          <w:rFonts w:ascii="Rockwell" w:hAnsi="Rockwell"/>
          <w:sz w:val="24"/>
        </w:rPr>
        <w:t xml:space="preserve">eople tend to be more practical about what they can </w:t>
      </w:r>
      <w:r>
        <w:rPr>
          <w:rFonts w:ascii="Rockwell" w:hAnsi="Rockwell"/>
          <w:sz w:val="24"/>
        </w:rPr>
        <w:t>accomplish in a day than a year. If</w:t>
      </w:r>
      <w:r w:rsidRPr="00F04563">
        <w:rPr>
          <w:rFonts w:ascii="Rockwell" w:hAnsi="Rockwell"/>
          <w:sz w:val="24"/>
        </w:rPr>
        <w:t xml:space="preserve"> </w:t>
      </w:r>
      <w:r>
        <w:rPr>
          <w:rFonts w:ascii="Rockwell" w:hAnsi="Rockwell"/>
          <w:sz w:val="24"/>
        </w:rPr>
        <w:t>an employee</w:t>
      </w:r>
      <w:r w:rsidRPr="00F04563">
        <w:rPr>
          <w:rFonts w:ascii="Rockwell" w:hAnsi="Rockwell"/>
          <w:sz w:val="24"/>
        </w:rPr>
        <w:t xml:space="preserve"> </w:t>
      </w:r>
      <w:r>
        <w:rPr>
          <w:rFonts w:ascii="Rockwell" w:hAnsi="Rockwell"/>
          <w:sz w:val="24"/>
        </w:rPr>
        <w:t>does not accomplish a task</w:t>
      </w:r>
      <w:r w:rsidRPr="00F04563">
        <w:rPr>
          <w:rFonts w:ascii="Rockwell" w:hAnsi="Rockwell"/>
          <w:sz w:val="24"/>
        </w:rPr>
        <w:t xml:space="preserve"> in </w:t>
      </w:r>
      <w:r>
        <w:rPr>
          <w:rFonts w:ascii="Rockwell" w:hAnsi="Rockwell"/>
          <w:sz w:val="24"/>
        </w:rPr>
        <w:t>the allotted period of time</w:t>
      </w:r>
      <w:r w:rsidRPr="00F04563">
        <w:rPr>
          <w:rFonts w:ascii="Rockwell" w:hAnsi="Rockwell"/>
          <w:sz w:val="24"/>
        </w:rPr>
        <w:t xml:space="preserve">, </w:t>
      </w:r>
      <w:r>
        <w:rPr>
          <w:rFonts w:ascii="Rockwell" w:hAnsi="Rockwell"/>
          <w:sz w:val="24"/>
        </w:rPr>
        <w:t xml:space="preserve">that experience will provide him/her with feedback on barriers, and needed resources to be successful in the future. Lived experience is more impactful and valuable than their supervisor’s opinion, so allow for these short term mistakes. But also, be prepared to be surprised! If the employee does accomplish the goal, you will have more information and can adjust your own expectations. </w:t>
      </w:r>
    </w:p>
    <w:p w14:paraId="0BC349CA" w14:textId="77777777" w:rsidR="00EB3FA0" w:rsidRDefault="00EB3FA0" w:rsidP="000660E0">
      <w:pPr>
        <w:spacing w:after="0" w:line="240" w:lineRule="auto"/>
        <w:jc w:val="both"/>
        <w:rPr>
          <w:rFonts w:ascii="Rockwell" w:hAnsi="Rockwell"/>
          <w:b/>
          <w:sz w:val="24"/>
        </w:rPr>
      </w:pPr>
    </w:p>
    <w:p w14:paraId="031A7A79" w14:textId="07B3C063" w:rsidR="000660E0" w:rsidRDefault="000660E0" w:rsidP="000660E0">
      <w:pPr>
        <w:spacing w:after="0" w:line="240" w:lineRule="auto"/>
        <w:jc w:val="both"/>
        <w:rPr>
          <w:rFonts w:ascii="Rockwell" w:hAnsi="Rockwell"/>
          <w:b/>
          <w:sz w:val="24"/>
        </w:rPr>
      </w:pPr>
    </w:p>
    <w:p w14:paraId="5B68D8D0" w14:textId="4DDDB4CD" w:rsidR="00556CF5" w:rsidRDefault="00EB3FA0" w:rsidP="000660E0">
      <w:pPr>
        <w:spacing w:after="0" w:line="240" w:lineRule="auto"/>
        <w:ind w:left="2610"/>
        <w:jc w:val="both"/>
        <w:rPr>
          <w:rFonts w:ascii="Rockwell" w:hAnsi="Rockwell"/>
          <w:sz w:val="24"/>
        </w:rPr>
      </w:pPr>
      <w:r w:rsidRPr="00CB6A48">
        <w:rPr>
          <w:rFonts w:ascii="Rockwell" w:hAnsi="Rockwell"/>
          <w:b/>
          <w:noProof/>
          <w:sz w:val="24"/>
        </w:rPr>
        <w:drawing>
          <wp:anchor distT="0" distB="0" distL="114300" distR="114300" simplePos="0" relativeHeight="251665408" behindDoc="1" locked="0" layoutInCell="1" allowOverlap="1" wp14:anchorId="0F040682" wp14:editId="636DB25E">
            <wp:simplePos x="0" y="0"/>
            <wp:positionH relativeFrom="margin">
              <wp:posOffset>22860</wp:posOffset>
            </wp:positionH>
            <wp:positionV relativeFrom="paragraph">
              <wp:posOffset>15875</wp:posOffset>
            </wp:positionV>
            <wp:extent cx="1562100" cy="1562100"/>
            <wp:effectExtent l="0" t="0" r="0" b="0"/>
            <wp:wrapTight wrapText="bothSides">
              <wp:wrapPolygon edited="0">
                <wp:start x="0" y="0"/>
                <wp:lineTo x="0" y="21337"/>
                <wp:lineTo x="21337" y="21337"/>
                <wp:lineTo x="21337" y="0"/>
                <wp:lineTo x="0" y="0"/>
              </wp:wrapPolygon>
            </wp:wrapTight>
            <wp:docPr id="5" name="Picture 5" descr="C:\Users\mbooth\AppData\Local\Microsoft\Windows\Temporary Internet Files\Content.Outlook\6YIO9K1L\HS people Icons_why important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ooth\AppData\Local\Microsoft\Windows\Temporary Internet Files\Content.Outlook\6YIO9K1L\HS people Icons_why important copy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0E0" w:rsidRPr="002B1E91">
        <w:rPr>
          <w:rFonts w:ascii="Rockwell" w:hAnsi="Rockwell"/>
          <w:b/>
          <w:sz w:val="24"/>
        </w:rPr>
        <w:t xml:space="preserve">Strategy: </w:t>
      </w:r>
      <w:r w:rsidR="000660E0">
        <w:rPr>
          <w:rFonts w:ascii="Rockwell" w:hAnsi="Rockwell"/>
          <w:sz w:val="24"/>
        </w:rPr>
        <w:t>Ask staff to tie their goals to the big picture goals of the group</w:t>
      </w:r>
      <w:r w:rsidR="00762D28">
        <w:rPr>
          <w:rFonts w:ascii="Rockwell" w:hAnsi="Rockwell"/>
          <w:sz w:val="24"/>
        </w:rPr>
        <w:t>:</w:t>
      </w:r>
      <w:r w:rsidR="000660E0">
        <w:rPr>
          <w:rFonts w:ascii="Rockwell" w:hAnsi="Rockwell"/>
          <w:sz w:val="24"/>
        </w:rPr>
        <w:t xml:space="preserve"> </w:t>
      </w:r>
    </w:p>
    <w:p w14:paraId="0A459B51" w14:textId="77777777" w:rsidR="009C0E05" w:rsidRDefault="009C0E05" w:rsidP="000660E0">
      <w:pPr>
        <w:spacing w:after="0" w:line="240" w:lineRule="auto"/>
        <w:ind w:left="2610"/>
        <w:jc w:val="both"/>
        <w:rPr>
          <w:rFonts w:ascii="Rockwell" w:hAnsi="Rockwell"/>
          <w:sz w:val="24"/>
        </w:rPr>
      </w:pPr>
    </w:p>
    <w:p w14:paraId="34552CD1" w14:textId="666DE53E" w:rsidR="00556CF5" w:rsidRPr="00540F7C" w:rsidRDefault="000660E0" w:rsidP="00540F7C">
      <w:pPr>
        <w:pStyle w:val="ListParagraph"/>
        <w:numPr>
          <w:ilvl w:val="0"/>
          <w:numId w:val="23"/>
        </w:numPr>
        <w:spacing w:after="0" w:line="240" w:lineRule="auto"/>
        <w:ind w:left="3330"/>
        <w:jc w:val="both"/>
        <w:rPr>
          <w:rFonts w:ascii="Rockwell" w:hAnsi="Rockwell"/>
          <w:b/>
          <w:sz w:val="24"/>
        </w:rPr>
      </w:pPr>
      <w:r>
        <w:rPr>
          <w:rFonts w:ascii="Rockwell" w:hAnsi="Rockwell"/>
          <w:sz w:val="24"/>
        </w:rPr>
        <w:t>“</w:t>
      </w:r>
      <w:r w:rsidR="00556CF5">
        <w:rPr>
          <w:rFonts w:ascii="Rockwell" w:hAnsi="Rockwell"/>
          <w:sz w:val="24"/>
        </w:rPr>
        <w:t>H</w:t>
      </w:r>
      <w:r>
        <w:rPr>
          <w:rFonts w:ascii="Rockwell" w:hAnsi="Rockwell"/>
          <w:sz w:val="24"/>
        </w:rPr>
        <w:t>ow will this impact the organization or team?”</w:t>
      </w:r>
    </w:p>
    <w:p w14:paraId="29D924A9" w14:textId="1441A2E6" w:rsidR="000660E0" w:rsidRPr="002B1E91" w:rsidRDefault="000660E0" w:rsidP="00540F7C">
      <w:pPr>
        <w:pStyle w:val="ListParagraph"/>
        <w:numPr>
          <w:ilvl w:val="0"/>
          <w:numId w:val="23"/>
        </w:numPr>
        <w:spacing w:after="0" w:line="240" w:lineRule="auto"/>
        <w:ind w:left="3330"/>
        <w:jc w:val="both"/>
        <w:rPr>
          <w:rFonts w:ascii="Rockwell" w:hAnsi="Rockwell"/>
          <w:b/>
          <w:sz w:val="24"/>
        </w:rPr>
      </w:pPr>
      <w:r>
        <w:rPr>
          <w:rFonts w:ascii="Rockwell" w:hAnsi="Rockwell"/>
          <w:sz w:val="24"/>
        </w:rPr>
        <w:t>“How will this contribute to our mission</w:t>
      </w:r>
      <w:r w:rsidR="00556CF5">
        <w:rPr>
          <w:rFonts w:ascii="Rockwell" w:hAnsi="Rockwell"/>
          <w:sz w:val="24"/>
        </w:rPr>
        <w:t xml:space="preserve"> to serve our clients</w:t>
      </w:r>
      <w:r>
        <w:rPr>
          <w:rFonts w:ascii="Rockwell" w:hAnsi="Rockwell"/>
          <w:sz w:val="24"/>
        </w:rPr>
        <w:t>?”</w:t>
      </w:r>
    </w:p>
    <w:p w14:paraId="0A6043C9" w14:textId="6D207CF4" w:rsidR="000660E0" w:rsidRPr="002B1E91" w:rsidRDefault="000660E0" w:rsidP="00EB3FA0">
      <w:pPr>
        <w:spacing w:after="0" w:line="240" w:lineRule="auto"/>
        <w:jc w:val="both"/>
        <w:rPr>
          <w:rFonts w:ascii="Rockwell" w:hAnsi="Rockwell"/>
          <w:b/>
          <w:sz w:val="24"/>
        </w:rPr>
      </w:pPr>
    </w:p>
    <w:p w14:paraId="2A153F14" w14:textId="1BCACB15" w:rsidR="00D87D09" w:rsidRPr="00DC1F2E" w:rsidRDefault="000660E0" w:rsidP="00DC1F2E">
      <w:pPr>
        <w:spacing w:after="0" w:line="240" w:lineRule="auto"/>
        <w:ind w:left="2610"/>
        <w:jc w:val="both"/>
        <w:rPr>
          <w:rFonts w:ascii="Rockwell" w:hAnsi="Rockwell"/>
          <w:color w:val="C00000"/>
          <w:sz w:val="24"/>
        </w:rPr>
      </w:pPr>
      <w:r w:rsidRPr="002B1E91">
        <w:rPr>
          <w:rFonts w:ascii="Rockwell" w:hAnsi="Rockwell"/>
          <w:b/>
          <w:sz w:val="24"/>
        </w:rPr>
        <w:t xml:space="preserve">Why it works: </w:t>
      </w:r>
      <w:r>
        <w:rPr>
          <w:rFonts w:ascii="Rockwell" w:hAnsi="Rockwell"/>
          <w:sz w:val="24"/>
        </w:rPr>
        <w:t xml:space="preserve">Most of the time, staff goals will already be somewhat aligned to a greater purpose. </w:t>
      </w:r>
      <w:r w:rsidRPr="0091293C">
        <w:rPr>
          <w:rFonts w:ascii="Rockwell" w:hAnsi="Rockwell"/>
          <w:color w:val="C00000"/>
          <w:sz w:val="24"/>
        </w:rPr>
        <w:t xml:space="preserve">Explicitly making that connection </w:t>
      </w:r>
      <w:r w:rsidR="00556CF5">
        <w:rPr>
          <w:rFonts w:ascii="Rockwell" w:hAnsi="Rockwell"/>
          <w:color w:val="C00000"/>
          <w:sz w:val="24"/>
        </w:rPr>
        <w:t xml:space="preserve">is proven </w:t>
      </w:r>
      <w:r w:rsidRPr="0091293C">
        <w:rPr>
          <w:rFonts w:ascii="Rockwell" w:hAnsi="Rockwell"/>
          <w:color w:val="C00000"/>
          <w:sz w:val="24"/>
        </w:rPr>
        <w:t xml:space="preserve">to increase motivation and dedication in </w:t>
      </w:r>
      <w:r>
        <w:rPr>
          <w:rFonts w:ascii="Rockwell" w:hAnsi="Rockwell"/>
          <w:color w:val="C00000"/>
          <w:sz w:val="24"/>
        </w:rPr>
        <w:t>employees</w:t>
      </w:r>
      <w:r>
        <w:rPr>
          <w:rFonts w:ascii="Rockwell" w:hAnsi="Rockwell"/>
          <w:sz w:val="24"/>
        </w:rPr>
        <w:t xml:space="preserve">. Additionally, if you always ask these questions or questions like it, on the rare time where the goal is not in alignment with the goals of the job or organization, </w:t>
      </w:r>
      <w:r w:rsidRPr="0091293C">
        <w:rPr>
          <w:rFonts w:ascii="Rockwell" w:hAnsi="Rockwell"/>
          <w:color w:val="C00000"/>
          <w:sz w:val="24"/>
        </w:rPr>
        <w:t xml:space="preserve">the staff member can come to this realization on their own. </w:t>
      </w:r>
    </w:p>
    <w:sectPr w:rsidR="00D87D09" w:rsidRPr="00DC1F2E" w:rsidSect="007A36F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D063" w14:textId="77777777" w:rsidR="002B2E90" w:rsidRDefault="002B2E90" w:rsidP="00C77172">
      <w:pPr>
        <w:spacing w:after="0" w:line="240" w:lineRule="auto"/>
      </w:pPr>
      <w:r>
        <w:separator/>
      </w:r>
    </w:p>
  </w:endnote>
  <w:endnote w:type="continuationSeparator" w:id="0">
    <w:p w14:paraId="16FAD6C3" w14:textId="77777777" w:rsidR="002B2E90" w:rsidRDefault="002B2E90"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58AA" w14:textId="77777777" w:rsidR="002B2E90" w:rsidRDefault="002B2E90" w:rsidP="00C77172">
      <w:pPr>
        <w:spacing w:after="0" w:line="240" w:lineRule="auto"/>
      </w:pPr>
      <w:r>
        <w:separator/>
      </w:r>
    </w:p>
  </w:footnote>
  <w:footnote w:type="continuationSeparator" w:id="0">
    <w:p w14:paraId="67CFFB56" w14:textId="77777777" w:rsidR="002B2E90" w:rsidRDefault="002B2E90" w:rsidP="00C7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56372"/>
      <w:docPartObj>
        <w:docPartGallery w:val="Watermarks"/>
        <w:docPartUnique/>
      </w:docPartObj>
    </w:sdtPr>
    <w:sdtEndPr/>
    <w:sdtContent>
      <w:p w14:paraId="452454C0" w14:textId="77777777" w:rsidR="00C77172" w:rsidRDefault="002B2E90">
        <w:pPr>
          <w:pStyle w:val="Header"/>
        </w:pPr>
        <w:r>
          <w:rPr>
            <w:noProof/>
          </w:rPr>
          <w:pict w14:anchorId="0F6EB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930C0"/>
    <w:multiLevelType w:val="hybridMultilevel"/>
    <w:tmpl w:val="EF5C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1222"/>
    <w:multiLevelType w:val="hybridMultilevel"/>
    <w:tmpl w:val="A5EA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71EBD"/>
    <w:multiLevelType w:val="hybridMultilevel"/>
    <w:tmpl w:val="05E6AFB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2" w15:restartNumberingAfterBreak="0">
    <w:nsid w:val="74EC5C58"/>
    <w:multiLevelType w:val="hybridMultilevel"/>
    <w:tmpl w:val="ABB827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5"/>
  </w:num>
  <w:num w:numId="5">
    <w:abstractNumId w:val="14"/>
  </w:num>
  <w:num w:numId="6">
    <w:abstractNumId w:val="4"/>
  </w:num>
  <w:num w:numId="7">
    <w:abstractNumId w:val="10"/>
  </w:num>
  <w:num w:numId="8">
    <w:abstractNumId w:val="9"/>
  </w:num>
  <w:num w:numId="9">
    <w:abstractNumId w:val="3"/>
  </w:num>
  <w:num w:numId="10">
    <w:abstractNumId w:val="16"/>
  </w:num>
  <w:num w:numId="11">
    <w:abstractNumId w:val="19"/>
  </w:num>
  <w:num w:numId="12">
    <w:abstractNumId w:val="13"/>
  </w:num>
  <w:num w:numId="13">
    <w:abstractNumId w:val="12"/>
  </w:num>
  <w:num w:numId="14">
    <w:abstractNumId w:val="0"/>
  </w:num>
  <w:num w:numId="15">
    <w:abstractNumId w:val="1"/>
  </w:num>
  <w:num w:numId="16">
    <w:abstractNumId w:val="11"/>
  </w:num>
  <w:num w:numId="17">
    <w:abstractNumId w:val="6"/>
  </w:num>
  <w:num w:numId="18">
    <w:abstractNumId w:val="20"/>
  </w:num>
  <w:num w:numId="19">
    <w:abstractNumId w:val="2"/>
  </w:num>
  <w:num w:numId="20">
    <w:abstractNumId w:val="23"/>
  </w:num>
  <w:num w:numId="21">
    <w:abstractNumId w:val="8"/>
  </w:num>
  <w:num w:numId="22">
    <w:abstractNumId w:val="22"/>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4AE0"/>
    <w:rsid w:val="000660E0"/>
    <w:rsid w:val="00071418"/>
    <w:rsid w:val="00075F65"/>
    <w:rsid w:val="00083618"/>
    <w:rsid w:val="00085C8D"/>
    <w:rsid w:val="0009570F"/>
    <w:rsid w:val="00095829"/>
    <w:rsid w:val="000B41C1"/>
    <w:rsid w:val="000B79F0"/>
    <w:rsid w:val="000D787F"/>
    <w:rsid w:val="000E049E"/>
    <w:rsid w:val="000E3AD6"/>
    <w:rsid w:val="000E3AF8"/>
    <w:rsid w:val="000F0D7E"/>
    <w:rsid w:val="000F2F8A"/>
    <w:rsid w:val="0011102F"/>
    <w:rsid w:val="00116C6F"/>
    <w:rsid w:val="001353B9"/>
    <w:rsid w:val="001514AA"/>
    <w:rsid w:val="001721E4"/>
    <w:rsid w:val="00182163"/>
    <w:rsid w:val="001C23D6"/>
    <w:rsid w:val="001C533B"/>
    <w:rsid w:val="00203508"/>
    <w:rsid w:val="002128D1"/>
    <w:rsid w:val="00214DB1"/>
    <w:rsid w:val="002175A6"/>
    <w:rsid w:val="002214EE"/>
    <w:rsid w:val="00231A11"/>
    <w:rsid w:val="002327D9"/>
    <w:rsid w:val="00236A0B"/>
    <w:rsid w:val="00237C6F"/>
    <w:rsid w:val="00266744"/>
    <w:rsid w:val="002728EE"/>
    <w:rsid w:val="0027711D"/>
    <w:rsid w:val="002818FC"/>
    <w:rsid w:val="00282C39"/>
    <w:rsid w:val="002832E4"/>
    <w:rsid w:val="0029776E"/>
    <w:rsid w:val="002B1E91"/>
    <w:rsid w:val="002B2E90"/>
    <w:rsid w:val="002B5131"/>
    <w:rsid w:val="002C09A0"/>
    <w:rsid w:val="002C38B9"/>
    <w:rsid w:val="002C3D5F"/>
    <w:rsid w:val="002C6E25"/>
    <w:rsid w:val="002C7A18"/>
    <w:rsid w:val="002D0E8D"/>
    <w:rsid w:val="002E1B6F"/>
    <w:rsid w:val="002F3BBF"/>
    <w:rsid w:val="002F5400"/>
    <w:rsid w:val="00313E5B"/>
    <w:rsid w:val="0031636F"/>
    <w:rsid w:val="00325770"/>
    <w:rsid w:val="00335DB3"/>
    <w:rsid w:val="00351E04"/>
    <w:rsid w:val="00360589"/>
    <w:rsid w:val="003618D9"/>
    <w:rsid w:val="00371D6C"/>
    <w:rsid w:val="0038141D"/>
    <w:rsid w:val="00387487"/>
    <w:rsid w:val="003917B9"/>
    <w:rsid w:val="003A681D"/>
    <w:rsid w:val="003B69C0"/>
    <w:rsid w:val="003B78D1"/>
    <w:rsid w:val="003B792F"/>
    <w:rsid w:val="003C29F6"/>
    <w:rsid w:val="003C5E43"/>
    <w:rsid w:val="003C6F07"/>
    <w:rsid w:val="003D1F87"/>
    <w:rsid w:val="003D43D7"/>
    <w:rsid w:val="004074CD"/>
    <w:rsid w:val="00412CAE"/>
    <w:rsid w:val="004134D4"/>
    <w:rsid w:val="004276A2"/>
    <w:rsid w:val="004404CD"/>
    <w:rsid w:val="00453B53"/>
    <w:rsid w:val="00455A91"/>
    <w:rsid w:val="00461498"/>
    <w:rsid w:val="00482621"/>
    <w:rsid w:val="004914C1"/>
    <w:rsid w:val="004933DF"/>
    <w:rsid w:val="0049508D"/>
    <w:rsid w:val="004A4E76"/>
    <w:rsid w:val="004A607B"/>
    <w:rsid w:val="004C04ED"/>
    <w:rsid w:val="004C0B24"/>
    <w:rsid w:val="004C0C57"/>
    <w:rsid w:val="004C443F"/>
    <w:rsid w:val="004D462F"/>
    <w:rsid w:val="004D7749"/>
    <w:rsid w:val="004E0A0A"/>
    <w:rsid w:val="005076F8"/>
    <w:rsid w:val="0051606B"/>
    <w:rsid w:val="00536601"/>
    <w:rsid w:val="00540F7C"/>
    <w:rsid w:val="00556CF5"/>
    <w:rsid w:val="00596497"/>
    <w:rsid w:val="005A123C"/>
    <w:rsid w:val="005E3063"/>
    <w:rsid w:val="005F7D40"/>
    <w:rsid w:val="00623AC2"/>
    <w:rsid w:val="006259F0"/>
    <w:rsid w:val="0063588B"/>
    <w:rsid w:val="00644F9A"/>
    <w:rsid w:val="00656611"/>
    <w:rsid w:val="006653C6"/>
    <w:rsid w:val="00667F21"/>
    <w:rsid w:val="006877DB"/>
    <w:rsid w:val="006A1F7F"/>
    <w:rsid w:val="006B1FAC"/>
    <w:rsid w:val="006D44D0"/>
    <w:rsid w:val="006D6B42"/>
    <w:rsid w:val="006F7579"/>
    <w:rsid w:val="007005DF"/>
    <w:rsid w:val="00702033"/>
    <w:rsid w:val="007448DE"/>
    <w:rsid w:val="007502FC"/>
    <w:rsid w:val="00762D28"/>
    <w:rsid w:val="007738E3"/>
    <w:rsid w:val="007A36F2"/>
    <w:rsid w:val="007C2BBD"/>
    <w:rsid w:val="007D44AD"/>
    <w:rsid w:val="007E0472"/>
    <w:rsid w:val="007E5F26"/>
    <w:rsid w:val="007F33DA"/>
    <w:rsid w:val="007F7324"/>
    <w:rsid w:val="00831265"/>
    <w:rsid w:val="0085215D"/>
    <w:rsid w:val="00860590"/>
    <w:rsid w:val="00860F77"/>
    <w:rsid w:val="008668EA"/>
    <w:rsid w:val="00875311"/>
    <w:rsid w:val="008811B5"/>
    <w:rsid w:val="0088491E"/>
    <w:rsid w:val="00884D9A"/>
    <w:rsid w:val="008A599F"/>
    <w:rsid w:val="008C7091"/>
    <w:rsid w:val="008D09AF"/>
    <w:rsid w:val="008D42C7"/>
    <w:rsid w:val="008E533A"/>
    <w:rsid w:val="008F7DED"/>
    <w:rsid w:val="00905405"/>
    <w:rsid w:val="0091069A"/>
    <w:rsid w:val="0091293C"/>
    <w:rsid w:val="00913A43"/>
    <w:rsid w:val="00913B1D"/>
    <w:rsid w:val="0093103B"/>
    <w:rsid w:val="009556B8"/>
    <w:rsid w:val="009725AF"/>
    <w:rsid w:val="00993DC3"/>
    <w:rsid w:val="00996344"/>
    <w:rsid w:val="00996F3E"/>
    <w:rsid w:val="0099709A"/>
    <w:rsid w:val="009A0524"/>
    <w:rsid w:val="009B356E"/>
    <w:rsid w:val="009C0E05"/>
    <w:rsid w:val="00A0178D"/>
    <w:rsid w:val="00A51D08"/>
    <w:rsid w:val="00A5391F"/>
    <w:rsid w:val="00A53C1A"/>
    <w:rsid w:val="00A66F44"/>
    <w:rsid w:val="00AC00DB"/>
    <w:rsid w:val="00AD4A55"/>
    <w:rsid w:val="00AE386C"/>
    <w:rsid w:val="00AF6BF9"/>
    <w:rsid w:val="00B11CE2"/>
    <w:rsid w:val="00B17BEB"/>
    <w:rsid w:val="00B217E4"/>
    <w:rsid w:val="00B220E6"/>
    <w:rsid w:val="00B34D4F"/>
    <w:rsid w:val="00B36DC9"/>
    <w:rsid w:val="00B46037"/>
    <w:rsid w:val="00B55217"/>
    <w:rsid w:val="00B65925"/>
    <w:rsid w:val="00BC4969"/>
    <w:rsid w:val="00BD794D"/>
    <w:rsid w:val="00C2518D"/>
    <w:rsid w:val="00C40AD0"/>
    <w:rsid w:val="00C42AD4"/>
    <w:rsid w:val="00C53A82"/>
    <w:rsid w:val="00C57AC7"/>
    <w:rsid w:val="00C77172"/>
    <w:rsid w:val="00C8122A"/>
    <w:rsid w:val="00C85C33"/>
    <w:rsid w:val="00C9173F"/>
    <w:rsid w:val="00C93F24"/>
    <w:rsid w:val="00CA0AF6"/>
    <w:rsid w:val="00CA2B52"/>
    <w:rsid w:val="00CB6A48"/>
    <w:rsid w:val="00CC454B"/>
    <w:rsid w:val="00D13368"/>
    <w:rsid w:val="00D37C94"/>
    <w:rsid w:val="00D6648A"/>
    <w:rsid w:val="00D75896"/>
    <w:rsid w:val="00D75E8E"/>
    <w:rsid w:val="00D87D09"/>
    <w:rsid w:val="00D954E2"/>
    <w:rsid w:val="00DA492A"/>
    <w:rsid w:val="00DA4E50"/>
    <w:rsid w:val="00DA6957"/>
    <w:rsid w:val="00DC1F2E"/>
    <w:rsid w:val="00DC3436"/>
    <w:rsid w:val="00DF0722"/>
    <w:rsid w:val="00DF529C"/>
    <w:rsid w:val="00E05C13"/>
    <w:rsid w:val="00E05E31"/>
    <w:rsid w:val="00E30BF5"/>
    <w:rsid w:val="00E33200"/>
    <w:rsid w:val="00E61E46"/>
    <w:rsid w:val="00E84A2A"/>
    <w:rsid w:val="00E92C45"/>
    <w:rsid w:val="00EA3AB3"/>
    <w:rsid w:val="00EB0ED6"/>
    <w:rsid w:val="00EB3FA0"/>
    <w:rsid w:val="00EC3F5C"/>
    <w:rsid w:val="00ED5B4F"/>
    <w:rsid w:val="00EE6E42"/>
    <w:rsid w:val="00EF01B2"/>
    <w:rsid w:val="00F04563"/>
    <w:rsid w:val="00F119BB"/>
    <w:rsid w:val="00F653C1"/>
    <w:rsid w:val="00F76C19"/>
    <w:rsid w:val="00F77A5E"/>
    <w:rsid w:val="00F878DE"/>
    <w:rsid w:val="00FB71C6"/>
    <w:rsid w:val="00FC0049"/>
    <w:rsid w:val="00FC486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1C9F92"/>
  <w15:chartTrackingRefBased/>
  <w15:docId w15:val="{383A247E-B676-4B2D-90CB-4BE4118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AC7"/>
    <w:rPr>
      <w:sz w:val="16"/>
      <w:szCs w:val="16"/>
    </w:rPr>
  </w:style>
  <w:style w:type="paragraph" w:styleId="CommentText">
    <w:name w:val="annotation text"/>
    <w:basedOn w:val="Normal"/>
    <w:link w:val="CommentTextChar"/>
    <w:uiPriority w:val="99"/>
    <w:semiHidden/>
    <w:unhideWhenUsed/>
    <w:rsid w:val="00C57AC7"/>
    <w:pPr>
      <w:spacing w:line="240" w:lineRule="auto"/>
    </w:pPr>
    <w:rPr>
      <w:sz w:val="20"/>
      <w:szCs w:val="20"/>
    </w:rPr>
  </w:style>
  <w:style w:type="character" w:customStyle="1" w:styleId="CommentTextChar">
    <w:name w:val="Comment Text Char"/>
    <w:basedOn w:val="DefaultParagraphFont"/>
    <w:link w:val="CommentText"/>
    <w:uiPriority w:val="99"/>
    <w:semiHidden/>
    <w:rsid w:val="00C57AC7"/>
    <w:rPr>
      <w:sz w:val="20"/>
      <w:szCs w:val="20"/>
    </w:rPr>
  </w:style>
  <w:style w:type="paragraph" w:styleId="CommentSubject">
    <w:name w:val="annotation subject"/>
    <w:basedOn w:val="CommentText"/>
    <w:next w:val="CommentText"/>
    <w:link w:val="CommentSubjectChar"/>
    <w:uiPriority w:val="99"/>
    <w:semiHidden/>
    <w:unhideWhenUsed/>
    <w:rsid w:val="00C57AC7"/>
    <w:rPr>
      <w:b/>
      <w:bCs/>
    </w:rPr>
  </w:style>
  <w:style w:type="character" w:customStyle="1" w:styleId="CommentSubjectChar">
    <w:name w:val="Comment Subject Char"/>
    <w:basedOn w:val="CommentTextChar"/>
    <w:link w:val="CommentSubject"/>
    <w:uiPriority w:val="99"/>
    <w:semiHidden/>
    <w:rsid w:val="00C57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897713831">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3B2C-885F-4731-BD7B-89A91629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Petie</cp:lastModifiedBy>
  <cp:revision>2</cp:revision>
  <dcterms:created xsi:type="dcterms:W3CDTF">2016-08-25T13:17:00Z</dcterms:created>
  <dcterms:modified xsi:type="dcterms:W3CDTF">2016-08-25T13:17:00Z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-1388251650</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